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93275" w14:textId="288641ED" w:rsidR="00DF05D5" w:rsidRPr="001F4EAB" w:rsidRDefault="00DF05D5" w:rsidP="00DF05D5">
      <w:pPr>
        <w:pStyle w:val="Header"/>
        <w:tabs>
          <w:tab w:val="right" w:pos="9639"/>
        </w:tabs>
        <w:rPr>
          <w:sz w:val="24"/>
          <w:szCs w:val="24"/>
          <w:lang w:val="en-GB"/>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Pr>
          <w:bCs/>
          <w:noProof w:val="0"/>
          <w:sz w:val="24"/>
          <w:szCs w:val="24"/>
          <w:lang w:val="de-DE"/>
        </w:rPr>
        <w:t>4</w:t>
      </w:r>
      <w:r w:rsidRPr="009977DA">
        <w:rPr>
          <w:bCs/>
          <w:noProof w:val="0"/>
          <w:sz w:val="24"/>
          <w:szCs w:val="24"/>
          <w:lang w:val="de-DE"/>
        </w:rPr>
        <w:tab/>
      </w:r>
      <w:r w:rsidR="001F4EAB" w:rsidRPr="001F4EAB">
        <w:rPr>
          <w:bCs/>
          <w:noProof w:val="0"/>
          <w:sz w:val="24"/>
          <w:szCs w:val="24"/>
          <w:lang w:val="en-GB"/>
        </w:rPr>
        <w:t>R4-250132</w:t>
      </w:r>
      <w:r w:rsidR="001F4EAB">
        <w:rPr>
          <w:bCs/>
          <w:noProof w:val="0"/>
          <w:sz w:val="24"/>
          <w:szCs w:val="24"/>
          <w:lang w:val="en-GB"/>
        </w:rPr>
        <w:t>6</w:t>
      </w:r>
    </w:p>
    <w:p w14:paraId="1BE16994" w14:textId="77777777" w:rsidR="00DF05D5" w:rsidRPr="00850D96" w:rsidRDefault="00DF05D5" w:rsidP="00DF05D5">
      <w:pPr>
        <w:pStyle w:val="Header"/>
        <w:rPr>
          <w:bCs/>
          <w:noProof w:val="0"/>
          <w:sz w:val="24"/>
          <w:lang w:val="en-GB" w:eastAsia="ja-JP"/>
        </w:rPr>
      </w:pPr>
      <w:r>
        <w:rPr>
          <w:bCs/>
          <w:noProof w:val="0"/>
          <w:sz w:val="24"/>
          <w:szCs w:val="24"/>
        </w:rPr>
        <w:t>Athens,</w:t>
      </w:r>
      <w:r w:rsidRPr="007D1104">
        <w:rPr>
          <w:bCs/>
          <w:noProof w:val="0"/>
          <w:sz w:val="24"/>
          <w:szCs w:val="24"/>
        </w:rPr>
        <w:t xml:space="preserve"> </w:t>
      </w:r>
      <w:r>
        <w:rPr>
          <w:bCs/>
          <w:noProof w:val="0"/>
          <w:sz w:val="24"/>
          <w:szCs w:val="24"/>
        </w:rPr>
        <w:t>Greece</w:t>
      </w:r>
      <w:r w:rsidRPr="007D1104">
        <w:rPr>
          <w:bCs/>
          <w:noProof w:val="0"/>
          <w:sz w:val="24"/>
          <w:szCs w:val="24"/>
        </w:rPr>
        <w:t>,</w:t>
      </w:r>
      <w:r>
        <w:rPr>
          <w:bCs/>
          <w:noProof w:val="0"/>
          <w:sz w:val="24"/>
          <w:szCs w:val="24"/>
        </w:rPr>
        <w:t xml:space="preserve"> Feb 17 – 21, 202</w:t>
      </w:r>
      <w:bookmarkEnd w:id="0"/>
      <w:r>
        <w:rPr>
          <w:bCs/>
          <w:noProof w:val="0"/>
          <w:sz w:val="24"/>
          <w:szCs w:val="24"/>
        </w:rPr>
        <w:t>5</w:t>
      </w:r>
    </w:p>
    <w:p w14:paraId="673C87F2" w14:textId="77777777" w:rsidR="007A710A" w:rsidRPr="00090DE9" w:rsidRDefault="007A710A" w:rsidP="007A710A">
      <w:pPr>
        <w:pStyle w:val="CRCoverPage"/>
        <w:rPr>
          <w:rFonts w:cs="Arial"/>
          <w:b/>
          <w:bCs/>
          <w:sz w:val="24"/>
          <w:szCs w:val="24"/>
          <w:lang w:val="en-US"/>
        </w:rPr>
      </w:pPr>
    </w:p>
    <w:p w14:paraId="18383917" w14:textId="31B9FAD4" w:rsidR="007A710A" w:rsidRPr="00090DE9" w:rsidRDefault="007A710A" w:rsidP="007A710A">
      <w:pPr>
        <w:pStyle w:val="CRCoverPage"/>
        <w:rPr>
          <w:rFonts w:cs="Arial"/>
          <w:b/>
          <w:bCs/>
          <w:sz w:val="24"/>
          <w:szCs w:val="24"/>
          <w:lang w:val="en-US" w:eastAsia="ja-JP"/>
        </w:rPr>
      </w:pPr>
      <w:r w:rsidRPr="00090DE9">
        <w:rPr>
          <w:rFonts w:cs="Arial"/>
          <w:b/>
          <w:bCs/>
          <w:sz w:val="24"/>
          <w:szCs w:val="24"/>
          <w:lang w:val="en-US"/>
        </w:rPr>
        <w:t>Agenda item:</w:t>
      </w:r>
      <w:r w:rsidRPr="00090DE9">
        <w:rPr>
          <w:rFonts w:cs="Arial"/>
          <w:b/>
          <w:bCs/>
          <w:sz w:val="24"/>
          <w:lang w:val="en-US"/>
        </w:rPr>
        <w:tab/>
      </w:r>
      <w:r w:rsidRPr="00090DE9">
        <w:rPr>
          <w:rFonts w:cs="Arial"/>
          <w:b/>
          <w:bCs/>
          <w:sz w:val="24"/>
          <w:lang w:val="en-US"/>
        </w:rPr>
        <w:tab/>
      </w:r>
      <w:r w:rsidR="00C0444C" w:rsidRPr="00090DE9">
        <w:rPr>
          <w:rFonts w:cs="Arial"/>
          <w:b/>
          <w:bCs/>
          <w:sz w:val="24"/>
          <w:szCs w:val="24"/>
          <w:lang w:val="en-US"/>
        </w:rPr>
        <w:t>7</w:t>
      </w:r>
      <w:r w:rsidR="00DF05D5" w:rsidRPr="00090DE9">
        <w:rPr>
          <w:rFonts w:cs="Arial"/>
          <w:b/>
          <w:bCs/>
          <w:sz w:val="24"/>
          <w:szCs w:val="24"/>
          <w:lang w:val="en-US"/>
        </w:rPr>
        <w:t>.</w:t>
      </w:r>
      <w:r w:rsidR="00C0444C" w:rsidRPr="00090DE9">
        <w:rPr>
          <w:rFonts w:cs="Arial"/>
          <w:b/>
          <w:bCs/>
          <w:sz w:val="24"/>
          <w:szCs w:val="24"/>
          <w:lang w:val="en-US"/>
        </w:rPr>
        <w:t>23</w:t>
      </w:r>
      <w:r w:rsidR="00DF05D5" w:rsidRPr="00090DE9">
        <w:rPr>
          <w:rFonts w:cs="Arial"/>
          <w:b/>
          <w:bCs/>
          <w:sz w:val="24"/>
          <w:szCs w:val="24"/>
          <w:lang w:val="en-US"/>
        </w:rPr>
        <w:t>.</w:t>
      </w:r>
      <w:r w:rsidR="00C0444C" w:rsidRPr="00090DE9">
        <w:rPr>
          <w:rFonts w:cs="Arial"/>
          <w:b/>
          <w:bCs/>
          <w:sz w:val="24"/>
          <w:szCs w:val="24"/>
          <w:lang w:val="en-US"/>
        </w:rPr>
        <w:t>2</w:t>
      </w:r>
      <w:r w:rsidR="00DF05D5" w:rsidRPr="00090DE9">
        <w:rPr>
          <w:rFonts w:cs="Arial"/>
          <w:b/>
          <w:bCs/>
          <w:sz w:val="24"/>
          <w:szCs w:val="24"/>
          <w:lang w:val="en-US"/>
        </w:rPr>
        <w:t>.</w:t>
      </w:r>
      <w:r w:rsidR="00C0444C" w:rsidRPr="00090DE9">
        <w:rPr>
          <w:rFonts w:cs="Arial"/>
          <w:b/>
          <w:bCs/>
          <w:sz w:val="24"/>
          <w:szCs w:val="24"/>
          <w:lang w:val="en-US"/>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450A5C1"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DB03A3">
        <w:rPr>
          <w:rFonts w:ascii="Arial" w:hAnsi="Arial" w:cs="Arial"/>
          <w:b/>
          <w:sz w:val="24"/>
          <w:szCs w:val="24"/>
          <w:lang w:val="en-US"/>
        </w:rPr>
        <w:t xml:space="preserve">potentially new </w:t>
      </w:r>
      <w:r w:rsidR="00EA61D9">
        <w:rPr>
          <w:rFonts w:ascii="Arial" w:hAnsi="Arial" w:cs="Arial"/>
          <w:b/>
          <w:sz w:val="24"/>
          <w:szCs w:val="24"/>
          <w:lang w:val="en-US"/>
        </w:rPr>
        <w:t xml:space="preserve">BS RF requirements </w:t>
      </w:r>
      <w:r w:rsidR="000A59A9">
        <w:rPr>
          <w:rFonts w:ascii="Arial" w:hAnsi="Arial" w:cs="Arial"/>
          <w:b/>
          <w:sz w:val="24"/>
          <w:szCs w:val="24"/>
          <w:lang w:val="en-US"/>
        </w:rPr>
        <w:t>for SBFD operation</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3DEB57E6" w14:textId="76B07B79" w:rsidR="004C7BFA" w:rsidRPr="00FD7206" w:rsidRDefault="004C7BFA" w:rsidP="004C7BFA">
      <w:r>
        <w:t>A Way Forward was agreed in RAN4#11</w:t>
      </w:r>
      <w:r w:rsidR="00592D35">
        <w:t>3</w:t>
      </w:r>
      <w:r>
        <w:t xml:space="preserve"> [1] regarding evolution of NR duplex operation. There were some agreements made that have impact on the potentially new BS RF requirements for SBFD operation. Also, the open items are listed in the WF. This contribution displays Nokia’s view on the potentially new BS RF requirements for SBFD operation.</w:t>
      </w:r>
    </w:p>
    <w:p w14:paraId="5196D619" w14:textId="77777777" w:rsidR="001A599C" w:rsidRPr="001A599C" w:rsidRDefault="001A599C" w:rsidP="001A599C"/>
    <w:p w14:paraId="5D847388" w14:textId="11F17B0C" w:rsidR="008B4F75" w:rsidRDefault="008B4F75" w:rsidP="008B4F75">
      <w:pPr>
        <w:pStyle w:val="Heading1"/>
      </w:pPr>
      <w:bookmarkStart w:id="2" w:name="_Hlk510705081"/>
      <w:r>
        <w:t>Discussion</w:t>
      </w:r>
    </w:p>
    <w:p w14:paraId="5F0DD3F0" w14:textId="77777777" w:rsidR="00F82607" w:rsidRDefault="00F82607" w:rsidP="003B3462">
      <w:pPr>
        <w:pStyle w:val="Heading4"/>
        <w:numPr>
          <w:ilvl w:val="0"/>
          <w:numId w:val="0"/>
        </w:numPr>
        <w:rPr>
          <w:rFonts w:ascii="Times New Roman" w:hAnsi="Times New Roman"/>
          <w:sz w:val="20"/>
        </w:rPr>
      </w:pPr>
    </w:p>
    <w:p w14:paraId="772D0096" w14:textId="1B9572F8" w:rsidR="003358A7" w:rsidRPr="003358A7" w:rsidRDefault="004C7BFA" w:rsidP="003358A7">
      <w:pPr>
        <w:pStyle w:val="Heading2"/>
      </w:pPr>
      <w:r w:rsidRPr="004C7BFA">
        <w:rPr>
          <w:lang w:val="en-US"/>
        </w:rPr>
        <w:t>BS RF Specification structure for SBFD requirements</w:t>
      </w:r>
    </w:p>
    <w:p w14:paraId="794B6002" w14:textId="11CD1597" w:rsidR="004C7BFA" w:rsidRDefault="004C7BFA" w:rsidP="004C7BFA">
      <w:pPr>
        <w:pStyle w:val="B3"/>
        <w:ind w:left="0" w:firstLine="0"/>
        <w:rPr>
          <w:lang w:val="en-US" w:eastAsia="zh-CN"/>
        </w:rPr>
      </w:pPr>
      <w:r>
        <w:rPr>
          <w:lang w:val="en-US" w:eastAsia="zh-CN"/>
        </w:rPr>
        <w:t>The following was agreed in RAN4#112</w:t>
      </w:r>
      <w:r w:rsidR="00E27FB9">
        <w:rPr>
          <w:lang w:val="en-US" w:eastAsia="zh-CN"/>
        </w:rPr>
        <w:t>bis</w:t>
      </w:r>
      <w:r>
        <w:rPr>
          <w:lang w:val="en-US" w:eastAsia="zh-CN"/>
        </w:rPr>
        <w:t>:</w:t>
      </w:r>
    </w:p>
    <w:tbl>
      <w:tblPr>
        <w:tblStyle w:val="TableGrid"/>
        <w:tblW w:w="0" w:type="auto"/>
        <w:tblLook w:val="04A0" w:firstRow="1" w:lastRow="0" w:firstColumn="1" w:lastColumn="0" w:noHBand="0" w:noVBand="1"/>
      </w:tblPr>
      <w:tblGrid>
        <w:gridCol w:w="9629"/>
      </w:tblGrid>
      <w:tr w:rsidR="004C7BFA" w14:paraId="2CEA6EB4" w14:textId="77777777" w:rsidTr="004C7BFA">
        <w:tc>
          <w:tcPr>
            <w:tcW w:w="9629" w:type="dxa"/>
          </w:tcPr>
          <w:p w14:paraId="3A0785BC" w14:textId="77777777" w:rsidR="00E27FB9" w:rsidRPr="00F0023D" w:rsidRDefault="00E27FB9" w:rsidP="00E27FB9">
            <w:pPr>
              <w:spacing w:after="120" w:line="259" w:lineRule="auto"/>
              <w:rPr>
                <w:lang w:val="en-US"/>
              </w:rPr>
            </w:pPr>
            <w:r>
              <w:rPr>
                <w:lang w:val="en-US"/>
              </w:rPr>
              <w:t>Way Forward</w:t>
            </w:r>
            <w:r w:rsidRPr="00F0023D">
              <w:rPr>
                <w:lang w:val="en-US"/>
              </w:rPr>
              <w:t xml:space="preserve">: </w:t>
            </w:r>
          </w:p>
          <w:p w14:paraId="4DA25BA2" w14:textId="77777777" w:rsidR="00E27FB9" w:rsidRPr="00E27FB9" w:rsidRDefault="00E27FB9" w:rsidP="00E27FB9">
            <w:pPr>
              <w:pStyle w:val="ListParagraph"/>
              <w:numPr>
                <w:ilvl w:val="0"/>
                <w:numId w:val="26"/>
              </w:numPr>
              <w:spacing w:after="120" w:line="259" w:lineRule="auto"/>
              <w:contextualSpacing w:val="0"/>
              <w:rPr>
                <w:sz w:val="20"/>
                <w:szCs w:val="20"/>
                <w:lang w:val="en-US"/>
              </w:rPr>
            </w:pPr>
            <w:r w:rsidRPr="00E27FB9">
              <w:rPr>
                <w:sz w:val="20"/>
                <w:szCs w:val="20"/>
                <w:lang w:val="en-US"/>
              </w:rPr>
              <w:t xml:space="preserve">FFS options of how to introduce BS RF new requirements for SBFD-capable BS: </w:t>
            </w:r>
          </w:p>
          <w:p w14:paraId="68A223A0" w14:textId="77777777" w:rsidR="00E27FB9" w:rsidRPr="00E27FB9" w:rsidRDefault="00E27FB9" w:rsidP="00E27FB9">
            <w:pPr>
              <w:pStyle w:val="ListParagraph"/>
              <w:numPr>
                <w:ilvl w:val="1"/>
                <w:numId w:val="26"/>
              </w:numPr>
              <w:spacing w:after="120" w:line="259" w:lineRule="auto"/>
              <w:contextualSpacing w:val="0"/>
              <w:rPr>
                <w:sz w:val="20"/>
                <w:szCs w:val="20"/>
                <w:lang w:val="en-US"/>
              </w:rPr>
            </w:pPr>
            <w:bookmarkStart w:id="3" w:name="_Hlk179929515"/>
            <w:r w:rsidRPr="00E27FB9">
              <w:rPr>
                <w:sz w:val="20"/>
                <w:szCs w:val="20"/>
                <w:lang w:val="en-US"/>
              </w:rPr>
              <w:t>Option-2: Creating new sub-clauses in TS 38.104 for RF requirements that applies for SBFD</w:t>
            </w:r>
          </w:p>
          <w:p w14:paraId="57387B99" w14:textId="60709658" w:rsidR="004C7BFA" w:rsidRPr="00E27FB9" w:rsidRDefault="00E27FB9" w:rsidP="00E27FB9">
            <w:pPr>
              <w:pStyle w:val="ListParagraph"/>
              <w:numPr>
                <w:ilvl w:val="1"/>
                <w:numId w:val="26"/>
              </w:numPr>
              <w:spacing w:after="120" w:line="259" w:lineRule="auto"/>
              <w:contextualSpacing w:val="0"/>
              <w:rPr>
                <w:lang w:val="en-US"/>
              </w:rPr>
            </w:pPr>
            <w:r w:rsidRPr="00E27FB9">
              <w:rPr>
                <w:sz w:val="20"/>
                <w:szCs w:val="20"/>
                <w:lang w:val="en-US"/>
              </w:rPr>
              <w:t>Option-3: A new specification for SBFD BS RF requirements</w:t>
            </w:r>
            <w:bookmarkEnd w:id="3"/>
          </w:p>
        </w:tc>
      </w:tr>
    </w:tbl>
    <w:p w14:paraId="70C7A41A" w14:textId="77777777" w:rsidR="004C7BFA" w:rsidRPr="004C7BFA" w:rsidRDefault="004C7BFA" w:rsidP="00CC71CF">
      <w:pPr>
        <w:pStyle w:val="Heading4"/>
        <w:numPr>
          <w:ilvl w:val="0"/>
          <w:numId w:val="0"/>
        </w:numPr>
        <w:rPr>
          <w:rFonts w:ascii="Times New Roman" w:hAnsi="Times New Roman"/>
          <w:sz w:val="20"/>
          <w:lang w:val="en-US"/>
        </w:rPr>
      </w:pPr>
    </w:p>
    <w:p w14:paraId="347395EB" w14:textId="5EB63546" w:rsidR="00F51FCF" w:rsidRPr="00513282" w:rsidRDefault="009B6EA2" w:rsidP="00F51FCF">
      <w:pPr>
        <w:pStyle w:val="Heading4"/>
        <w:numPr>
          <w:ilvl w:val="0"/>
          <w:numId w:val="0"/>
        </w:numPr>
        <w:rPr>
          <w:rFonts w:ascii="Times New Roman" w:hAnsi="Times New Roman"/>
          <w:sz w:val="20"/>
        </w:rPr>
      </w:pPr>
      <w:r w:rsidRPr="004D2FA3">
        <w:rPr>
          <w:rFonts w:ascii="Times New Roman" w:hAnsi="Times New Roman"/>
          <w:sz w:val="20"/>
        </w:rPr>
        <w:t>H</w:t>
      </w:r>
      <w:r w:rsidR="0026241B" w:rsidRPr="004D2FA3">
        <w:rPr>
          <w:rFonts w:ascii="Times New Roman" w:hAnsi="Times New Roman"/>
          <w:sz w:val="20"/>
        </w:rPr>
        <w:t>ow</w:t>
      </w:r>
      <w:r w:rsidR="00CE5DF0" w:rsidRPr="004D2FA3">
        <w:rPr>
          <w:rFonts w:ascii="Times New Roman" w:hAnsi="Times New Roman"/>
          <w:sz w:val="20"/>
        </w:rPr>
        <w:t xml:space="preserve"> to introduce BS RF new requirements for SBFD-capable BS </w:t>
      </w:r>
      <w:r w:rsidRPr="004D2FA3">
        <w:rPr>
          <w:rFonts w:ascii="Times New Roman" w:hAnsi="Times New Roman"/>
          <w:sz w:val="20"/>
        </w:rPr>
        <w:t xml:space="preserve">has also been under discussion </w:t>
      </w:r>
      <w:r w:rsidR="000A3613" w:rsidRPr="004D2FA3">
        <w:rPr>
          <w:rFonts w:ascii="Times New Roman" w:hAnsi="Times New Roman"/>
          <w:sz w:val="20"/>
        </w:rPr>
        <w:t>during the last meetings</w:t>
      </w:r>
      <w:r w:rsidR="00CE5DF0" w:rsidRPr="004D2FA3">
        <w:rPr>
          <w:rFonts w:ascii="Times New Roman" w:hAnsi="Times New Roman"/>
          <w:sz w:val="20"/>
        </w:rPr>
        <w:t>.</w:t>
      </w:r>
      <w:r w:rsidR="000A3613" w:rsidRPr="004D2FA3">
        <w:rPr>
          <w:rFonts w:ascii="Times New Roman" w:hAnsi="Times New Roman"/>
          <w:sz w:val="20"/>
        </w:rPr>
        <w:t xml:space="preserve"> The WF presents t</w:t>
      </w:r>
      <w:r w:rsidR="00FC5D55">
        <w:rPr>
          <w:rFonts w:ascii="Times New Roman" w:hAnsi="Times New Roman"/>
          <w:sz w:val="20"/>
        </w:rPr>
        <w:t>wo</w:t>
      </w:r>
      <w:r w:rsidR="000A3613" w:rsidRPr="004D2FA3">
        <w:rPr>
          <w:rFonts w:ascii="Times New Roman" w:hAnsi="Times New Roman"/>
          <w:sz w:val="20"/>
        </w:rPr>
        <w:t xml:space="preserve"> </w:t>
      </w:r>
      <w:proofErr w:type="gramStart"/>
      <w:r w:rsidR="000A3613" w:rsidRPr="004D2FA3">
        <w:rPr>
          <w:rFonts w:ascii="Times New Roman" w:hAnsi="Times New Roman"/>
          <w:sz w:val="20"/>
        </w:rPr>
        <w:t>options</w:t>
      </w:r>
      <w:proofErr w:type="gramEnd"/>
      <w:r w:rsidR="000A3613" w:rsidRPr="004D2FA3">
        <w:rPr>
          <w:rFonts w:ascii="Times New Roman" w:hAnsi="Times New Roman"/>
          <w:sz w:val="20"/>
        </w:rPr>
        <w:t xml:space="preserve"> </w:t>
      </w:r>
      <w:r w:rsidR="001B395D" w:rsidRPr="004D2FA3">
        <w:rPr>
          <w:rFonts w:ascii="Times New Roman" w:hAnsi="Times New Roman"/>
          <w:sz w:val="20"/>
        </w:rPr>
        <w:t xml:space="preserve">and we </w:t>
      </w:r>
      <w:r w:rsidR="003C08B7">
        <w:rPr>
          <w:rFonts w:ascii="Times New Roman" w:hAnsi="Times New Roman"/>
          <w:sz w:val="20"/>
        </w:rPr>
        <w:t xml:space="preserve">consider </w:t>
      </w:r>
      <w:r w:rsidR="002E0F2C">
        <w:rPr>
          <w:rFonts w:ascii="Times New Roman" w:hAnsi="Times New Roman"/>
          <w:sz w:val="20"/>
        </w:rPr>
        <w:t>as best solution to choose</w:t>
      </w:r>
      <w:r w:rsidR="001B395D" w:rsidRPr="004D2FA3">
        <w:rPr>
          <w:rFonts w:ascii="Times New Roman" w:hAnsi="Times New Roman"/>
          <w:sz w:val="20"/>
        </w:rPr>
        <w:t xml:space="preserve"> option</w:t>
      </w:r>
      <w:r w:rsidR="00FC5D55">
        <w:rPr>
          <w:rFonts w:ascii="Times New Roman" w:hAnsi="Times New Roman"/>
          <w:sz w:val="20"/>
        </w:rPr>
        <w:t>-3</w:t>
      </w:r>
      <w:r w:rsidR="001B395D" w:rsidRPr="004D2FA3">
        <w:rPr>
          <w:rFonts w:ascii="Times New Roman" w:hAnsi="Times New Roman"/>
          <w:sz w:val="20"/>
        </w:rPr>
        <w:t>.</w:t>
      </w:r>
      <w:r w:rsidR="009A3D74" w:rsidRPr="004D2FA3">
        <w:rPr>
          <w:rFonts w:ascii="Times New Roman" w:hAnsi="Times New Roman"/>
          <w:sz w:val="20"/>
        </w:rPr>
        <w:t xml:space="preserve"> </w:t>
      </w:r>
      <w:r w:rsidR="00FC5D55">
        <w:rPr>
          <w:rFonts w:ascii="Times New Roman" w:hAnsi="Times New Roman"/>
          <w:sz w:val="20"/>
        </w:rPr>
        <w:t xml:space="preserve">SBFD </w:t>
      </w:r>
      <w:r w:rsidR="00993091">
        <w:rPr>
          <w:rFonts w:ascii="Times New Roman" w:hAnsi="Times New Roman"/>
          <w:sz w:val="20"/>
        </w:rPr>
        <w:t xml:space="preserve">would be better handled in a completely new specification as is already done for </w:t>
      </w:r>
      <w:r w:rsidR="002E0F2C">
        <w:rPr>
          <w:rFonts w:ascii="Times New Roman" w:hAnsi="Times New Roman"/>
          <w:sz w:val="20"/>
        </w:rPr>
        <w:t xml:space="preserve">example for IAB, </w:t>
      </w:r>
      <w:r w:rsidR="00B12F01">
        <w:rPr>
          <w:rFonts w:ascii="Times New Roman" w:hAnsi="Times New Roman"/>
          <w:sz w:val="20"/>
        </w:rPr>
        <w:t xml:space="preserve">repeaters and satellite access nodes. SBFD is </w:t>
      </w:r>
      <w:r w:rsidR="006B7D9E">
        <w:rPr>
          <w:rFonts w:ascii="Times New Roman" w:hAnsi="Times New Roman"/>
          <w:sz w:val="20"/>
        </w:rPr>
        <w:t xml:space="preserve">not only </w:t>
      </w:r>
      <w:r w:rsidR="005C0B36">
        <w:rPr>
          <w:rFonts w:ascii="Times New Roman" w:hAnsi="Times New Roman"/>
          <w:sz w:val="20"/>
        </w:rPr>
        <w:t>just an</w:t>
      </w:r>
      <w:r w:rsidR="006B7D9E">
        <w:rPr>
          <w:rFonts w:ascii="Times New Roman" w:hAnsi="Times New Roman"/>
          <w:sz w:val="20"/>
        </w:rPr>
        <w:t xml:space="preserve"> enhancement to </w:t>
      </w:r>
      <w:proofErr w:type="gramStart"/>
      <w:r w:rsidR="006B7D9E">
        <w:rPr>
          <w:rFonts w:ascii="Times New Roman" w:hAnsi="Times New Roman"/>
          <w:sz w:val="20"/>
        </w:rPr>
        <w:t>TDD</w:t>
      </w:r>
      <w:proofErr w:type="gramEnd"/>
      <w:r w:rsidR="006B7D9E">
        <w:rPr>
          <w:rFonts w:ascii="Times New Roman" w:hAnsi="Times New Roman"/>
          <w:sz w:val="20"/>
        </w:rPr>
        <w:t xml:space="preserve"> but it </w:t>
      </w:r>
      <w:r w:rsidR="00367E56">
        <w:rPr>
          <w:rFonts w:ascii="Times New Roman" w:hAnsi="Times New Roman"/>
          <w:sz w:val="20"/>
        </w:rPr>
        <w:t>is also combining the full duplexing of FDD systems.</w:t>
      </w:r>
      <w:r w:rsidR="003B2B2F">
        <w:rPr>
          <w:rFonts w:ascii="Times New Roman" w:hAnsi="Times New Roman"/>
          <w:sz w:val="20"/>
        </w:rPr>
        <w:t xml:space="preserve"> SBFD-capable FR1 WA BS </w:t>
      </w:r>
      <w:r w:rsidR="006C6DB6">
        <w:rPr>
          <w:rFonts w:ascii="Times New Roman" w:hAnsi="Times New Roman"/>
          <w:sz w:val="20"/>
        </w:rPr>
        <w:t xml:space="preserve">must </w:t>
      </w:r>
      <w:r w:rsidR="003B2B2F">
        <w:rPr>
          <w:rFonts w:ascii="Times New Roman" w:hAnsi="Times New Roman"/>
          <w:sz w:val="20"/>
        </w:rPr>
        <w:t>use separate</w:t>
      </w:r>
      <w:r w:rsidR="00015C30">
        <w:rPr>
          <w:rFonts w:ascii="Times New Roman" w:hAnsi="Times New Roman"/>
          <w:sz w:val="20"/>
        </w:rPr>
        <w:t xml:space="preserve"> antenna</w:t>
      </w:r>
      <w:r w:rsidR="003B2B2F">
        <w:rPr>
          <w:rFonts w:ascii="Times New Roman" w:hAnsi="Times New Roman"/>
          <w:sz w:val="20"/>
        </w:rPr>
        <w:t xml:space="preserve"> panels </w:t>
      </w:r>
      <w:r w:rsidR="00015C30">
        <w:rPr>
          <w:rFonts w:ascii="Times New Roman" w:hAnsi="Times New Roman"/>
          <w:sz w:val="20"/>
        </w:rPr>
        <w:t>for transmitting and receiving</w:t>
      </w:r>
      <w:r w:rsidR="00F34B2E">
        <w:rPr>
          <w:rFonts w:ascii="Times New Roman" w:hAnsi="Times New Roman"/>
          <w:sz w:val="20"/>
        </w:rPr>
        <w:t xml:space="preserve"> and there is no agreed implementation for SBFD-capable BS</w:t>
      </w:r>
      <w:r w:rsidR="0048500E">
        <w:rPr>
          <w:rFonts w:ascii="Times New Roman" w:hAnsi="Times New Roman"/>
          <w:sz w:val="20"/>
        </w:rPr>
        <w:t>.</w:t>
      </w:r>
      <w:r w:rsidR="00DC3550">
        <w:rPr>
          <w:rFonts w:ascii="Times New Roman" w:hAnsi="Times New Roman"/>
          <w:sz w:val="20"/>
        </w:rPr>
        <w:t xml:space="preserve"> SBFD system</w:t>
      </w:r>
      <w:r w:rsidR="00CA5642">
        <w:rPr>
          <w:rFonts w:ascii="Times New Roman" w:hAnsi="Times New Roman"/>
          <w:sz w:val="20"/>
        </w:rPr>
        <w:t xml:space="preserve"> also</w:t>
      </w:r>
      <w:r w:rsidR="00DC3550">
        <w:rPr>
          <w:rFonts w:ascii="Times New Roman" w:hAnsi="Times New Roman"/>
          <w:sz w:val="20"/>
        </w:rPr>
        <w:t xml:space="preserve"> require</w:t>
      </w:r>
      <w:r w:rsidR="00CA5642">
        <w:rPr>
          <w:rFonts w:ascii="Times New Roman" w:hAnsi="Times New Roman"/>
          <w:sz w:val="20"/>
        </w:rPr>
        <w:t>s</w:t>
      </w:r>
      <w:r w:rsidR="00DC3550">
        <w:rPr>
          <w:rFonts w:ascii="Times New Roman" w:hAnsi="Times New Roman"/>
          <w:sz w:val="20"/>
        </w:rPr>
        <w:t xml:space="preserve"> </w:t>
      </w:r>
      <w:r w:rsidR="00CA5642">
        <w:rPr>
          <w:rFonts w:ascii="Times New Roman" w:hAnsi="Times New Roman"/>
          <w:sz w:val="20"/>
        </w:rPr>
        <w:t xml:space="preserve">highly </w:t>
      </w:r>
      <w:r w:rsidR="00DC3550">
        <w:rPr>
          <w:rFonts w:ascii="Times New Roman" w:hAnsi="Times New Roman"/>
          <w:sz w:val="20"/>
        </w:rPr>
        <w:t xml:space="preserve">advanced </w:t>
      </w:r>
      <w:r w:rsidR="00CA5642">
        <w:rPr>
          <w:rFonts w:ascii="Times New Roman" w:hAnsi="Times New Roman"/>
          <w:sz w:val="20"/>
        </w:rPr>
        <w:t xml:space="preserve">and complex </w:t>
      </w:r>
      <w:r w:rsidR="00DC3550">
        <w:rPr>
          <w:rFonts w:ascii="Times New Roman" w:hAnsi="Times New Roman"/>
          <w:sz w:val="20"/>
        </w:rPr>
        <w:t>interference cancellation mechanism</w:t>
      </w:r>
      <w:r w:rsidR="00ED3BDD">
        <w:rPr>
          <w:rFonts w:ascii="Times New Roman" w:hAnsi="Times New Roman"/>
          <w:sz w:val="20"/>
        </w:rPr>
        <w:t>s and isolation materials to be used</w:t>
      </w:r>
      <w:r w:rsidR="001D2862">
        <w:rPr>
          <w:rFonts w:ascii="Times New Roman" w:hAnsi="Times New Roman"/>
          <w:sz w:val="20"/>
        </w:rPr>
        <w:t xml:space="preserve"> between antenna panels and</w:t>
      </w:r>
      <w:r w:rsidR="00956CBC">
        <w:rPr>
          <w:rFonts w:ascii="Times New Roman" w:hAnsi="Times New Roman"/>
          <w:sz w:val="20"/>
        </w:rPr>
        <w:t xml:space="preserve"> </w:t>
      </w:r>
      <w:r w:rsidR="001D2862">
        <w:rPr>
          <w:rFonts w:ascii="Times New Roman" w:hAnsi="Times New Roman"/>
          <w:sz w:val="20"/>
        </w:rPr>
        <w:t xml:space="preserve">sectors to protect </w:t>
      </w:r>
      <w:r w:rsidR="00031BB4">
        <w:rPr>
          <w:rFonts w:ascii="Times New Roman" w:hAnsi="Times New Roman"/>
          <w:sz w:val="20"/>
        </w:rPr>
        <w:t>the receiver from excessive interference</w:t>
      </w:r>
      <w:r w:rsidR="00ED3BDD">
        <w:rPr>
          <w:rFonts w:ascii="Times New Roman" w:hAnsi="Times New Roman"/>
          <w:sz w:val="20"/>
        </w:rPr>
        <w:t>.</w:t>
      </w:r>
      <w:r w:rsidR="00367E56">
        <w:rPr>
          <w:rFonts w:ascii="Times New Roman" w:hAnsi="Times New Roman"/>
          <w:sz w:val="20"/>
        </w:rPr>
        <w:t xml:space="preserve"> This makes it very </w:t>
      </w:r>
      <w:r w:rsidR="00CE56AC">
        <w:rPr>
          <w:rFonts w:ascii="Times New Roman" w:hAnsi="Times New Roman"/>
          <w:sz w:val="20"/>
        </w:rPr>
        <w:t>crucial t</w:t>
      </w:r>
      <w:r w:rsidR="00ED3BDD">
        <w:rPr>
          <w:rFonts w:ascii="Times New Roman" w:hAnsi="Times New Roman"/>
          <w:sz w:val="20"/>
        </w:rPr>
        <w:t xml:space="preserve">o ensure </w:t>
      </w:r>
      <w:r w:rsidR="00CE56AC">
        <w:rPr>
          <w:rFonts w:ascii="Times New Roman" w:hAnsi="Times New Roman"/>
          <w:sz w:val="20"/>
        </w:rPr>
        <w:t>there is no mix</w:t>
      </w:r>
      <w:r w:rsidR="00ED3BDD">
        <w:rPr>
          <w:rFonts w:ascii="Times New Roman" w:hAnsi="Times New Roman"/>
          <w:sz w:val="20"/>
        </w:rPr>
        <w:t>-</w:t>
      </w:r>
      <w:r w:rsidR="00CE56AC">
        <w:rPr>
          <w:rFonts w:ascii="Times New Roman" w:hAnsi="Times New Roman"/>
          <w:sz w:val="20"/>
        </w:rPr>
        <w:t>up in the requirements between TDD and SBFD. SBFD has als</w:t>
      </w:r>
      <w:r w:rsidR="000C3095">
        <w:rPr>
          <w:rFonts w:ascii="Times New Roman" w:hAnsi="Times New Roman"/>
          <w:sz w:val="20"/>
        </w:rPr>
        <w:t>o</w:t>
      </w:r>
      <w:r w:rsidR="00CE56AC">
        <w:rPr>
          <w:rFonts w:ascii="Times New Roman" w:hAnsi="Times New Roman"/>
          <w:sz w:val="20"/>
        </w:rPr>
        <w:t xml:space="preserve"> limitations where it </w:t>
      </w:r>
      <w:r w:rsidR="00F60867">
        <w:rPr>
          <w:rFonts w:ascii="Times New Roman" w:hAnsi="Times New Roman"/>
          <w:sz w:val="20"/>
        </w:rPr>
        <w:t>is</w:t>
      </w:r>
      <w:r w:rsidR="00CE56AC">
        <w:rPr>
          <w:rFonts w:ascii="Times New Roman" w:hAnsi="Times New Roman"/>
          <w:sz w:val="20"/>
        </w:rPr>
        <w:t xml:space="preserve"> feasible to use</w:t>
      </w:r>
      <w:r w:rsidR="00F60867">
        <w:rPr>
          <w:rFonts w:ascii="Times New Roman" w:hAnsi="Times New Roman"/>
          <w:sz w:val="20"/>
        </w:rPr>
        <w:t xml:space="preserve"> and there are </w:t>
      </w:r>
      <w:r w:rsidR="005C0B36">
        <w:rPr>
          <w:rFonts w:ascii="Times New Roman" w:hAnsi="Times New Roman"/>
          <w:sz w:val="20"/>
        </w:rPr>
        <w:t>discussion</w:t>
      </w:r>
      <w:r w:rsidR="000E7EB6">
        <w:rPr>
          <w:rFonts w:ascii="Times New Roman" w:hAnsi="Times New Roman"/>
          <w:sz w:val="20"/>
        </w:rPr>
        <w:t>s</w:t>
      </w:r>
      <w:r w:rsidR="005C0B36">
        <w:rPr>
          <w:rFonts w:ascii="Times New Roman" w:hAnsi="Times New Roman"/>
          <w:sz w:val="20"/>
        </w:rPr>
        <w:t xml:space="preserve"> ongoing </w:t>
      </w:r>
      <w:r w:rsidR="00EE6A78">
        <w:rPr>
          <w:rFonts w:ascii="Times New Roman" w:hAnsi="Times New Roman"/>
          <w:sz w:val="20"/>
        </w:rPr>
        <w:t>for different</w:t>
      </w:r>
      <w:r w:rsidR="00684860">
        <w:rPr>
          <w:rFonts w:ascii="Times New Roman" w:hAnsi="Times New Roman"/>
          <w:sz w:val="20"/>
        </w:rPr>
        <w:t xml:space="preserve"> RF</w:t>
      </w:r>
      <w:r w:rsidR="00EE6A78">
        <w:rPr>
          <w:rFonts w:ascii="Times New Roman" w:hAnsi="Times New Roman"/>
          <w:sz w:val="20"/>
        </w:rPr>
        <w:t xml:space="preserve"> requirements for different scenarios which might be very confusing to the reader.</w:t>
      </w:r>
      <w:r w:rsidR="00684860">
        <w:rPr>
          <w:rFonts w:ascii="Times New Roman" w:hAnsi="Times New Roman"/>
          <w:sz w:val="20"/>
        </w:rPr>
        <w:t xml:space="preserve"> One could not be sure what requirements are valid for which systems and </w:t>
      </w:r>
      <w:r w:rsidR="00413906">
        <w:rPr>
          <w:rFonts w:ascii="Times New Roman" w:hAnsi="Times New Roman"/>
          <w:sz w:val="20"/>
        </w:rPr>
        <w:t>possibility for error would be highly increased.</w:t>
      </w:r>
      <w:r w:rsidR="003E6CD1">
        <w:rPr>
          <w:rFonts w:ascii="Times New Roman" w:hAnsi="Times New Roman"/>
          <w:sz w:val="20"/>
        </w:rPr>
        <w:t xml:space="preserve"> Therefore, we see that the best option for SBFD would be to have a new specification for it.</w:t>
      </w:r>
      <w:r w:rsidR="002E0F2C">
        <w:rPr>
          <w:rFonts w:ascii="Times New Roman" w:hAnsi="Times New Roman"/>
          <w:sz w:val="20"/>
        </w:rPr>
        <w:t xml:space="preserve"> T</w:t>
      </w:r>
      <w:r w:rsidR="00BE0CE3">
        <w:rPr>
          <w:rFonts w:ascii="Times New Roman" w:hAnsi="Times New Roman"/>
          <w:sz w:val="20"/>
        </w:rPr>
        <w:t>here should not be bigger effort with maintenance of new specifications, as with separate specification</w:t>
      </w:r>
      <w:r w:rsidR="004E259E">
        <w:rPr>
          <w:rFonts w:ascii="Times New Roman" w:hAnsi="Times New Roman"/>
          <w:sz w:val="20"/>
        </w:rPr>
        <w:t>s</w:t>
      </w:r>
      <w:r w:rsidR="00BE0CE3">
        <w:rPr>
          <w:rFonts w:ascii="Times New Roman" w:hAnsi="Times New Roman"/>
          <w:sz w:val="20"/>
        </w:rPr>
        <w:t xml:space="preserve"> </w:t>
      </w:r>
      <w:r w:rsidR="00984E31">
        <w:rPr>
          <w:rFonts w:ascii="Times New Roman" w:hAnsi="Times New Roman"/>
          <w:sz w:val="20"/>
        </w:rPr>
        <w:t>all SBFD related requirements will be in one place</w:t>
      </w:r>
      <w:r w:rsidR="00A73BD3">
        <w:rPr>
          <w:rFonts w:ascii="Times New Roman" w:hAnsi="Times New Roman"/>
          <w:sz w:val="20"/>
        </w:rPr>
        <w:t xml:space="preserve">, maintenance even may be easier </w:t>
      </w:r>
      <w:r w:rsidR="003B1A78">
        <w:rPr>
          <w:rFonts w:ascii="Times New Roman" w:hAnsi="Times New Roman"/>
          <w:sz w:val="20"/>
        </w:rPr>
        <w:t>with separate specifications.</w:t>
      </w:r>
      <w:r w:rsidR="00A73BD3">
        <w:rPr>
          <w:rFonts w:ascii="Times New Roman" w:hAnsi="Times New Roman"/>
          <w:sz w:val="20"/>
        </w:rPr>
        <w:t xml:space="preserve"> </w:t>
      </w:r>
      <w:r w:rsidR="00984E31">
        <w:rPr>
          <w:rFonts w:ascii="Times New Roman" w:hAnsi="Times New Roman"/>
          <w:sz w:val="20"/>
        </w:rPr>
        <w:t xml:space="preserve"> </w:t>
      </w:r>
      <w:r w:rsidR="00580740">
        <w:rPr>
          <w:rFonts w:ascii="Times New Roman" w:hAnsi="Times New Roman"/>
          <w:sz w:val="20"/>
        </w:rPr>
        <w:t xml:space="preserve"> </w:t>
      </w:r>
      <w:r w:rsidR="003E6CD1">
        <w:rPr>
          <w:rFonts w:ascii="Times New Roman" w:hAnsi="Times New Roman"/>
          <w:sz w:val="20"/>
        </w:rPr>
        <w:t xml:space="preserve"> </w:t>
      </w:r>
    </w:p>
    <w:p w14:paraId="4119696E" w14:textId="4C9B754B" w:rsidR="00CC71CF" w:rsidRPr="00513282" w:rsidRDefault="007E5ABE" w:rsidP="00EF2F85">
      <w:pPr>
        <w:pStyle w:val="Proposal"/>
      </w:pPr>
      <w:r>
        <w:t xml:space="preserve"> </w:t>
      </w:r>
      <w:r w:rsidR="00CC71CF" w:rsidRPr="00513282">
        <w:t xml:space="preserve">For introduction of </w:t>
      </w:r>
      <w:r w:rsidR="00EF2F85" w:rsidRPr="00513282">
        <w:t xml:space="preserve">new </w:t>
      </w:r>
      <w:r w:rsidR="00CC71CF" w:rsidRPr="00513282">
        <w:t>BS RF requirements</w:t>
      </w:r>
      <w:r w:rsidR="00EF2F85" w:rsidRPr="00513282">
        <w:t xml:space="preserve"> for SBFD operation,</w:t>
      </w:r>
      <w:r w:rsidR="00CC71CF" w:rsidRPr="00513282">
        <w:t xml:space="preserve"> </w:t>
      </w:r>
      <w:r w:rsidR="00060F9C" w:rsidRPr="00513282">
        <w:t xml:space="preserve">solution with </w:t>
      </w:r>
      <w:r w:rsidR="00CC71CF" w:rsidRPr="00513282">
        <w:t xml:space="preserve">creating new </w:t>
      </w:r>
      <w:r w:rsidR="00E36E0A">
        <w:t xml:space="preserve">specification </w:t>
      </w:r>
      <w:r w:rsidR="00CC71CF" w:rsidRPr="00513282">
        <w:t>is proposed</w:t>
      </w:r>
      <w:r w:rsidR="00CE394F">
        <w:t xml:space="preserve"> (option 3)</w:t>
      </w:r>
      <w:r w:rsidR="00CC71CF" w:rsidRPr="00513282">
        <w:t xml:space="preserve">. </w:t>
      </w:r>
    </w:p>
    <w:p w14:paraId="7A9BC694" w14:textId="77777777" w:rsidR="00592D35" w:rsidRPr="00592D35" w:rsidRDefault="00592D35" w:rsidP="00592D35"/>
    <w:p w14:paraId="040DD4C9" w14:textId="2C19D1CC" w:rsidR="00E27FB9" w:rsidRDefault="006C7BE2" w:rsidP="00D00BB4">
      <w:pPr>
        <w:pStyle w:val="Heading2"/>
        <w:rPr>
          <w:lang w:val="en-US"/>
        </w:rPr>
      </w:pPr>
      <w:r>
        <w:rPr>
          <w:lang w:val="en-US"/>
        </w:rPr>
        <w:lastRenderedPageBreak/>
        <w:t>Requirements for transient period between SBFD and non-SBFD</w:t>
      </w:r>
    </w:p>
    <w:p w14:paraId="4CF8204C" w14:textId="77777777" w:rsidR="006C7BE2" w:rsidRDefault="006C7BE2" w:rsidP="00E27FB9">
      <w:pPr>
        <w:pStyle w:val="B3"/>
        <w:ind w:left="0" w:firstLine="0"/>
        <w:rPr>
          <w:lang w:val="en-US" w:eastAsia="zh-CN"/>
        </w:rPr>
      </w:pPr>
    </w:p>
    <w:p w14:paraId="6F41B1D0" w14:textId="025689FB" w:rsidR="00E27FB9" w:rsidRDefault="00E27FB9" w:rsidP="00E27FB9">
      <w:pPr>
        <w:pStyle w:val="B3"/>
        <w:ind w:left="0" w:firstLine="0"/>
        <w:rPr>
          <w:lang w:val="en-US" w:eastAsia="zh-CN"/>
        </w:rPr>
      </w:pPr>
      <w:r>
        <w:rPr>
          <w:lang w:val="en-US" w:eastAsia="zh-CN"/>
        </w:rPr>
        <w:t>The following was agreed in RAN4#11</w:t>
      </w:r>
      <w:r w:rsidR="006C7BE2">
        <w:rPr>
          <w:lang w:val="en-US" w:eastAsia="zh-CN"/>
        </w:rPr>
        <w:t>3</w:t>
      </w:r>
      <w:r>
        <w:rPr>
          <w:lang w:val="en-US" w:eastAsia="zh-CN"/>
        </w:rPr>
        <w:t>:</w:t>
      </w:r>
    </w:p>
    <w:tbl>
      <w:tblPr>
        <w:tblStyle w:val="TableGrid"/>
        <w:tblW w:w="0" w:type="auto"/>
        <w:tblLook w:val="04A0" w:firstRow="1" w:lastRow="0" w:firstColumn="1" w:lastColumn="0" w:noHBand="0" w:noVBand="1"/>
      </w:tblPr>
      <w:tblGrid>
        <w:gridCol w:w="9629"/>
      </w:tblGrid>
      <w:tr w:rsidR="00E27FB9" w14:paraId="639B6A8E" w14:textId="77777777" w:rsidTr="00E27FB9">
        <w:tc>
          <w:tcPr>
            <w:tcW w:w="9629" w:type="dxa"/>
          </w:tcPr>
          <w:p w14:paraId="0CDAED0F" w14:textId="77777777" w:rsidR="006C7BE2" w:rsidRPr="006C7BE2" w:rsidRDefault="006C7BE2" w:rsidP="006C7BE2">
            <w:pPr>
              <w:spacing w:after="120" w:line="259" w:lineRule="auto"/>
              <w:rPr>
                <w:lang w:val="en-US"/>
              </w:rPr>
            </w:pPr>
            <w:r w:rsidRPr="006C7BE2">
              <w:rPr>
                <w:lang w:val="en-US"/>
              </w:rPr>
              <w:t>Way Forward:</w:t>
            </w:r>
          </w:p>
          <w:p w14:paraId="45C51238" w14:textId="77777777" w:rsidR="006C7BE2" w:rsidRPr="006C7BE2" w:rsidRDefault="006C7BE2" w:rsidP="006C7BE2">
            <w:pPr>
              <w:pStyle w:val="ListParagraph"/>
              <w:numPr>
                <w:ilvl w:val="0"/>
                <w:numId w:val="19"/>
              </w:numPr>
              <w:spacing w:after="120" w:line="259" w:lineRule="auto"/>
              <w:contextualSpacing w:val="0"/>
              <w:rPr>
                <w:sz w:val="20"/>
                <w:szCs w:val="20"/>
                <w:lang w:val="en-US"/>
              </w:rPr>
            </w:pPr>
            <w:r w:rsidRPr="006C7BE2">
              <w:rPr>
                <w:rFonts w:eastAsiaTheme="minorEastAsia"/>
                <w:sz w:val="20"/>
                <w:szCs w:val="20"/>
                <w:lang w:val="en-US"/>
              </w:rPr>
              <w:t xml:space="preserve">FFS whether the transmitter transient period shall be located within the SBFD symbol or not: </w:t>
            </w:r>
          </w:p>
          <w:p w14:paraId="73822A3D" w14:textId="2A5747CF" w:rsidR="00E27FB9" w:rsidRPr="006C7BE2" w:rsidRDefault="006C7BE2" w:rsidP="006C7BE2">
            <w:pPr>
              <w:pStyle w:val="ListParagraph"/>
              <w:numPr>
                <w:ilvl w:val="1"/>
                <w:numId w:val="19"/>
              </w:numPr>
              <w:spacing w:after="120" w:line="259" w:lineRule="auto"/>
              <w:contextualSpacing w:val="0"/>
              <w:rPr>
                <w:lang w:val="en-US"/>
              </w:rPr>
            </w:pPr>
            <w:r w:rsidRPr="006C7BE2">
              <w:rPr>
                <w:rFonts w:eastAsiaTheme="minorEastAsia"/>
                <w:sz w:val="20"/>
                <w:szCs w:val="20"/>
                <w:lang w:val="en-US"/>
              </w:rPr>
              <w:t>FFS it is an implementation issue and no RAN4 standard impact</w:t>
            </w:r>
          </w:p>
        </w:tc>
      </w:tr>
    </w:tbl>
    <w:p w14:paraId="40DDC8A5" w14:textId="77777777" w:rsidR="00ED291D" w:rsidRDefault="00ED291D" w:rsidP="00ED291D">
      <w:pPr>
        <w:rPr>
          <w:lang w:val="en-US"/>
        </w:rPr>
      </w:pPr>
    </w:p>
    <w:p w14:paraId="40B5B448" w14:textId="77777777" w:rsidR="00090DE9" w:rsidRDefault="00B85E81" w:rsidP="00B23879">
      <w:pPr>
        <w:spacing w:after="120"/>
        <w:jc w:val="both"/>
      </w:pPr>
      <w:r>
        <w:t>In RAN4#11</w:t>
      </w:r>
      <w:r w:rsidR="00E10B8A">
        <w:t>3</w:t>
      </w:r>
      <w:r w:rsidR="00B76A39">
        <w:t xml:space="preserve"> there was a text proposal from Samsung </w:t>
      </w:r>
      <w:r w:rsidR="0015012B">
        <w:t xml:space="preserve">in </w:t>
      </w:r>
      <w:r w:rsidR="0015012B" w:rsidRPr="0015012B">
        <w:t>R4-2418098</w:t>
      </w:r>
      <w:r w:rsidR="00B76A39">
        <w:t xml:space="preserve"> stating the following:</w:t>
      </w:r>
    </w:p>
    <w:p w14:paraId="1BC70CA6" w14:textId="77777777" w:rsidR="00090DE9" w:rsidRDefault="00090DE9" w:rsidP="00B23879">
      <w:pPr>
        <w:spacing w:after="120"/>
        <w:jc w:val="both"/>
      </w:pPr>
    </w:p>
    <w:p w14:paraId="3F867239" w14:textId="5B245468" w:rsidR="00B23879" w:rsidRDefault="00B23879" w:rsidP="00B23879">
      <w:pPr>
        <w:spacing w:after="120"/>
        <w:jc w:val="both"/>
      </w:pPr>
      <w:r>
        <w:t>=================== Start of Text Proposal ===================</w:t>
      </w:r>
    </w:p>
    <w:p w14:paraId="23D8C5A2" w14:textId="7CF9D27C" w:rsidR="00B23879" w:rsidRPr="003818E2" w:rsidRDefault="00B23879" w:rsidP="00090DE9">
      <w:pPr>
        <w:pStyle w:val="Heading4"/>
        <w:numPr>
          <w:ilvl w:val="0"/>
          <w:numId w:val="0"/>
        </w:numPr>
        <w:rPr>
          <w:lang w:val="en-US"/>
        </w:rPr>
      </w:pPr>
      <w:bookmarkStart w:id="4" w:name="_Toc13080177"/>
      <w:bookmarkStart w:id="5" w:name="_Toc29811676"/>
      <w:bookmarkStart w:id="6" w:name="_Toc36817228"/>
      <w:bookmarkStart w:id="7" w:name="_Toc37260144"/>
      <w:bookmarkStart w:id="8" w:name="_Toc37267532"/>
      <w:bookmarkStart w:id="9" w:name="_Toc44712134"/>
      <w:bookmarkStart w:id="10" w:name="_Toc45893447"/>
      <w:bookmarkStart w:id="11" w:name="_Toc53178174"/>
      <w:bookmarkStart w:id="12" w:name="_Toc53178625"/>
      <w:bookmarkStart w:id="13" w:name="_Toc61178851"/>
      <w:bookmarkStart w:id="14" w:name="_Toc61179321"/>
      <w:bookmarkStart w:id="15" w:name="_Toc67916617"/>
      <w:bookmarkStart w:id="16" w:name="_Toc74663215"/>
      <w:bookmarkStart w:id="17" w:name="_Toc82621755"/>
      <w:bookmarkStart w:id="18" w:name="_Toc90422602"/>
      <w:bookmarkStart w:id="19" w:name="_Toc106782795"/>
      <w:bookmarkStart w:id="20" w:name="_Toc107311686"/>
      <w:bookmarkStart w:id="21" w:name="_Toc107419270"/>
      <w:bookmarkStart w:id="22" w:name="_Toc107474897"/>
      <w:bookmarkStart w:id="23" w:name="_Toc114255490"/>
      <w:bookmarkStart w:id="24" w:name="_Toc115186170"/>
      <w:bookmarkStart w:id="25" w:name="_Toc123048984"/>
      <w:bookmarkStart w:id="26" w:name="_Toc123051903"/>
      <w:bookmarkStart w:id="27" w:name="_Toc123054372"/>
      <w:bookmarkStart w:id="28" w:name="_Toc123717473"/>
      <w:bookmarkStart w:id="29" w:name="_Toc124157049"/>
      <w:bookmarkStart w:id="30" w:name="_Toc124266453"/>
      <w:bookmarkStart w:id="31" w:name="_Toc131595811"/>
      <w:bookmarkStart w:id="32" w:name="_Toc131740809"/>
      <w:bookmarkStart w:id="33" w:name="_Toc131766343"/>
      <w:bookmarkStart w:id="34" w:name="_Toc138837565"/>
      <w:bookmarkStart w:id="35" w:name="_Toc156567386"/>
      <w:r w:rsidRPr="003818E2">
        <w:rPr>
          <w:lang w:val="en-US"/>
        </w:rPr>
        <w:t>6.4.2</w:t>
      </w:r>
      <w:r w:rsidRPr="003818E2">
        <w:rPr>
          <w:color w:val="FF0000"/>
          <w:lang w:val="en-US"/>
        </w:rPr>
        <w:t>B</w:t>
      </w:r>
      <w:r w:rsidRPr="003818E2">
        <w:rPr>
          <w:lang w:val="en-US"/>
        </w:rPr>
        <w:tab/>
      </w:r>
      <w:r w:rsidR="00F705D2">
        <w:rPr>
          <w:lang w:val="en-US"/>
        </w:rPr>
        <w:tab/>
      </w:r>
      <w:r w:rsidR="00CB6471">
        <w:rPr>
          <w:lang w:val="en-US"/>
        </w:rPr>
        <w:tab/>
      </w:r>
      <w:r w:rsidRPr="003818E2">
        <w:rPr>
          <w:i/>
          <w:lang w:val="en-US"/>
        </w:rPr>
        <w:t>Transmitter transient period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3818E2">
        <w:rPr>
          <w:i/>
          <w:lang w:val="en-US"/>
        </w:rPr>
        <w:t xml:space="preserve"> </w:t>
      </w:r>
      <w:r w:rsidRPr="003818E2">
        <w:rPr>
          <w:iCs/>
          <w:color w:val="FF0000"/>
          <w:lang w:val="en-US"/>
        </w:rPr>
        <w:t>for SBFD</w:t>
      </w:r>
    </w:p>
    <w:p w14:paraId="4E2291EC" w14:textId="49447FFD" w:rsidR="00B23879" w:rsidRPr="00AD0C16" w:rsidRDefault="00B23879" w:rsidP="00090DE9">
      <w:pPr>
        <w:pStyle w:val="Heading5"/>
        <w:numPr>
          <w:ilvl w:val="0"/>
          <w:numId w:val="0"/>
        </w:numPr>
        <w:rPr>
          <w:lang w:val="en-US"/>
        </w:rPr>
      </w:pPr>
      <w:bookmarkStart w:id="36" w:name="_Toc29811677"/>
      <w:bookmarkStart w:id="37" w:name="_Toc36817229"/>
      <w:bookmarkStart w:id="38" w:name="_Toc37260145"/>
      <w:bookmarkStart w:id="39" w:name="_Toc37267533"/>
      <w:bookmarkStart w:id="40" w:name="_Toc44712135"/>
      <w:bookmarkStart w:id="41" w:name="_Toc45893448"/>
      <w:bookmarkStart w:id="42" w:name="_Toc53178175"/>
      <w:bookmarkStart w:id="43" w:name="_Toc53178626"/>
      <w:bookmarkStart w:id="44" w:name="_Toc61178852"/>
      <w:bookmarkStart w:id="45" w:name="_Toc61179322"/>
      <w:bookmarkStart w:id="46" w:name="_Toc67916618"/>
      <w:bookmarkStart w:id="47" w:name="_Toc74663216"/>
      <w:bookmarkStart w:id="48" w:name="_Toc82621756"/>
      <w:bookmarkStart w:id="49" w:name="_Toc90422603"/>
      <w:bookmarkStart w:id="50" w:name="_Toc106782796"/>
      <w:bookmarkStart w:id="51" w:name="_Toc107311687"/>
      <w:bookmarkStart w:id="52" w:name="_Toc107419271"/>
      <w:bookmarkStart w:id="53" w:name="_Toc107474898"/>
      <w:bookmarkStart w:id="54" w:name="_Toc114255491"/>
      <w:bookmarkStart w:id="55" w:name="_Toc115186171"/>
      <w:bookmarkStart w:id="56" w:name="_Toc123048985"/>
      <w:bookmarkStart w:id="57" w:name="_Toc123051904"/>
      <w:bookmarkStart w:id="58" w:name="_Toc123054373"/>
      <w:bookmarkStart w:id="59" w:name="_Toc123717474"/>
      <w:bookmarkStart w:id="60" w:name="_Toc124157050"/>
      <w:bookmarkStart w:id="61" w:name="_Toc124266454"/>
      <w:bookmarkStart w:id="62" w:name="_Toc131595812"/>
      <w:bookmarkStart w:id="63" w:name="_Toc131740810"/>
      <w:bookmarkStart w:id="64" w:name="_Toc131766344"/>
      <w:bookmarkStart w:id="65" w:name="_Toc138837566"/>
      <w:bookmarkStart w:id="66" w:name="_Toc156567387"/>
      <w:r w:rsidRPr="00AD0C16">
        <w:rPr>
          <w:lang w:val="en-US"/>
        </w:rPr>
        <w:t>6.4.2.1</w:t>
      </w:r>
      <w:r w:rsidRPr="003818E2">
        <w:rPr>
          <w:color w:val="FF0000"/>
          <w:lang w:val="en-US"/>
        </w:rPr>
        <w:t>B</w:t>
      </w:r>
      <w:r w:rsidRPr="00AD0C16">
        <w:rPr>
          <w:lang w:val="en-US"/>
        </w:rPr>
        <w:tab/>
      </w:r>
      <w:r w:rsidR="00CB6471">
        <w:rPr>
          <w:lang w:val="en-US"/>
        </w:rPr>
        <w:tab/>
      </w:r>
      <w:r w:rsidR="00CB6471">
        <w:rPr>
          <w:lang w:val="en-US"/>
        </w:rPr>
        <w:tab/>
      </w:r>
      <w:r w:rsidRPr="00AD0C16">
        <w:rPr>
          <w:lang w:val="en-US"/>
        </w:rPr>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F44DBCF" w14:textId="77777777" w:rsidR="00B23879" w:rsidRPr="00F95B02" w:rsidRDefault="00B23879" w:rsidP="00B23879">
      <w:r w:rsidRPr="00F95B02">
        <w:rPr>
          <w:i/>
          <w:lang w:eastAsia="zh-CN"/>
        </w:rPr>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p>
    <w:p w14:paraId="2FB15C35" w14:textId="77777777" w:rsidR="00B23879" w:rsidRDefault="00B23879" w:rsidP="00B23879">
      <w:r w:rsidRPr="00F95B02">
        <w:t xml:space="preserve">The </w:t>
      </w:r>
      <w:r w:rsidRPr="00F95B02">
        <w:rPr>
          <w:i/>
        </w:rPr>
        <w:t>transmitter transient period</w:t>
      </w:r>
      <w:r>
        <w:rPr>
          <w:i/>
        </w:rPr>
        <w:t xml:space="preserve"> </w:t>
      </w:r>
      <w:r w:rsidRPr="00CC7779">
        <w:rPr>
          <w:i/>
          <w:color w:val="FF0000"/>
        </w:rPr>
        <w:t>for SBFD</w:t>
      </w:r>
      <w:r w:rsidRPr="00F95B02">
        <w:t xml:space="preserve"> is the </w:t>
      </w:r>
      <w:proofErr w:type="gramStart"/>
      <w:r w:rsidRPr="00F95B02">
        <w:t>time period</w:t>
      </w:r>
      <w:proofErr w:type="gramEnd"/>
      <w:r w:rsidRPr="00F95B02">
        <w:t xml:space="preserve">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p>
    <w:p w14:paraId="422B2616" w14:textId="77777777" w:rsidR="00B23879" w:rsidRPr="003818E2" w:rsidRDefault="00B23879" w:rsidP="00B23879">
      <w:pPr>
        <w:rPr>
          <w:color w:val="FF0000"/>
        </w:rPr>
      </w:pPr>
      <w:r w:rsidRPr="003818E2">
        <w:rPr>
          <w:color w:val="FF0000"/>
        </w:rPr>
        <w:t xml:space="preserve">The transmitter transient period for SBFD shall be measured in the </w:t>
      </w:r>
      <w:r w:rsidRPr="00494526">
        <w:rPr>
          <w:strike/>
          <w:color w:val="FF0000"/>
          <w:highlight w:val="yellow"/>
        </w:rPr>
        <w:t>SBFD TX and RX antenna penal and</w:t>
      </w:r>
      <w:r w:rsidRPr="00494526">
        <w:rPr>
          <w:strike/>
          <w:color w:val="FF0000"/>
        </w:rPr>
        <w:t xml:space="preserve"> </w:t>
      </w:r>
      <w:r w:rsidRPr="003818E2">
        <w:rPr>
          <w:color w:val="FF0000"/>
        </w:rPr>
        <w:t xml:space="preserve">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w:t>
      </w:r>
      <w:r w:rsidRPr="00494526">
        <w:rPr>
          <w:color w:val="FF0000"/>
          <w:highlight w:val="yellow"/>
        </w:rPr>
        <w:t>cases</w:t>
      </w:r>
      <w:r>
        <w:rPr>
          <w:color w:val="FF0000"/>
        </w:rPr>
        <w:t xml:space="preserve"> </w:t>
      </w:r>
      <w:r w:rsidRPr="00494526">
        <w:rPr>
          <w:strike/>
          <w:color w:val="FF0000"/>
          <w:highlight w:val="yellow"/>
        </w:rPr>
        <w:t>antenna configuration</w:t>
      </w:r>
      <w:r w:rsidRPr="003818E2">
        <w:rPr>
          <w:color w:val="FF0000"/>
        </w:rPr>
        <w:t xml:space="preserve">: </w:t>
      </w:r>
    </w:p>
    <w:p w14:paraId="0C60E2C0" w14:textId="77777777" w:rsidR="00B23879" w:rsidRPr="003818E2" w:rsidRDefault="00B23879" w:rsidP="00B23879">
      <w:pPr>
        <w:pStyle w:val="TH"/>
        <w:rPr>
          <w:color w:val="FF0000"/>
          <w:lang w:eastAsia="zh-CN"/>
        </w:rPr>
      </w:pPr>
      <w:r w:rsidRPr="003818E2">
        <w:rPr>
          <w:color w:val="FF0000"/>
        </w:rPr>
        <w:t>Table 6.4.2.</w:t>
      </w:r>
      <w:r w:rsidRPr="003818E2">
        <w:rPr>
          <w:color w:val="FF0000"/>
          <w:lang w:val="en-AU"/>
        </w:rPr>
        <w:t>1B</w:t>
      </w:r>
      <w:r w:rsidRPr="003818E2">
        <w:rPr>
          <w:color w:val="FF0000"/>
        </w:rPr>
        <w:t>-1: Transmitter transient period for SBFD</w:t>
      </w:r>
    </w:p>
    <w:tbl>
      <w:tblPr>
        <w:tblStyle w:val="TableGrid"/>
        <w:tblW w:w="9950" w:type="dxa"/>
        <w:tblLook w:val="04A0" w:firstRow="1" w:lastRow="0" w:firstColumn="1" w:lastColumn="0" w:noHBand="0" w:noVBand="1"/>
      </w:tblPr>
      <w:tblGrid>
        <w:gridCol w:w="2211"/>
        <w:gridCol w:w="1644"/>
        <w:gridCol w:w="2041"/>
        <w:gridCol w:w="2069"/>
        <w:gridCol w:w="1985"/>
      </w:tblGrid>
      <w:tr w:rsidR="00B23879" w:rsidRPr="003818E2" w14:paraId="23B29564" w14:textId="77777777">
        <w:tc>
          <w:tcPr>
            <w:tcW w:w="2211" w:type="dxa"/>
          </w:tcPr>
          <w:p w14:paraId="7BE7A189" w14:textId="77777777" w:rsidR="00B23879" w:rsidRPr="003818E2" w:rsidRDefault="00B23879">
            <w:pPr>
              <w:spacing w:before="60"/>
              <w:ind w:left="576"/>
              <w:rPr>
                <w:rFonts w:ascii="Arial" w:eastAsiaTheme="minorEastAsia" w:hAnsi="Arial" w:cs="Arial"/>
                <w:b/>
                <w:bCs/>
                <w:color w:val="FF0000"/>
                <w:sz w:val="18"/>
                <w:szCs w:val="14"/>
                <w:lang w:val="x-none" w:eastAsia="zh-CN"/>
              </w:rPr>
            </w:pPr>
          </w:p>
        </w:tc>
        <w:tc>
          <w:tcPr>
            <w:tcW w:w="1644" w:type="dxa"/>
          </w:tcPr>
          <w:p w14:paraId="002CF10C" w14:textId="77777777" w:rsidR="00B23879" w:rsidRPr="003818E2" w:rsidRDefault="00B23879">
            <w:pPr>
              <w:spacing w:before="60"/>
              <w:rPr>
                <w:rFonts w:ascii="Arial" w:eastAsiaTheme="minorEastAsia" w:hAnsi="Arial" w:cs="Arial"/>
                <w:b/>
                <w:bCs/>
                <w:color w:val="FF0000"/>
                <w:sz w:val="18"/>
                <w:szCs w:val="14"/>
                <w:lang w:val="en-US" w:eastAsia="zh-CN"/>
              </w:rPr>
            </w:pPr>
            <w:r w:rsidRPr="003818E2">
              <w:rPr>
                <w:rFonts w:ascii="Arial" w:eastAsiaTheme="minorEastAsia" w:hAnsi="Arial" w:cs="Arial"/>
                <w:b/>
                <w:bCs/>
                <w:color w:val="FF0000"/>
                <w:sz w:val="18"/>
                <w:szCs w:val="14"/>
                <w:lang w:val="en-US" w:eastAsia="zh-CN"/>
              </w:rPr>
              <w:t>Frequency regions for transition</w:t>
            </w:r>
          </w:p>
        </w:tc>
        <w:tc>
          <w:tcPr>
            <w:tcW w:w="2041" w:type="dxa"/>
          </w:tcPr>
          <w:p w14:paraId="5727F89A" w14:textId="77777777" w:rsidR="00B23879" w:rsidRPr="007F6718" w:rsidRDefault="00B23879">
            <w:pPr>
              <w:spacing w:before="60"/>
              <w:rPr>
                <w:rFonts w:ascii="Arial" w:eastAsiaTheme="minorEastAsia" w:hAnsi="Arial" w:cs="Arial"/>
                <w:b/>
                <w:bCs/>
                <w:strike/>
                <w:color w:val="FF0000"/>
                <w:sz w:val="18"/>
                <w:szCs w:val="14"/>
                <w:highlight w:val="yellow"/>
                <w:lang w:val="en-US" w:eastAsia="zh-CN"/>
              </w:rPr>
            </w:pPr>
            <w:r w:rsidRPr="007F6718">
              <w:rPr>
                <w:rFonts w:ascii="Arial" w:eastAsiaTheme="minorEastAsia" w:hAnsi="Arial" w:cs="Arial"/>
                <w:b/>
                <w:bCs/>
                <w:strike/>
                <w:color w:val="FF0000"/>
                <w:sz w:val="18"/>
                <w:szCs w:val="14"/>
                <w:highlight w:val="yellow"/>
                <w:lang w:val="en-US" w:eastAsia="zh-CN"/>
              </w:rPr>
              <w:t>SBFD antenna configuration Option-1</w:t>
            </w:r>
          </w:p>
          <w:p w14:paraId="33792256" w14:textId="77777777" w:rsidR="00B23879" w:rsidRPr="007F6718" w:rsidRDefault="00B23879">
            <w:pPr>
              <w:spacing w:before="60"/>
              <w:rPr>
                <w:rFonts w:ascii="Arial" w:eastAsiaTheme="minorEastAsia" w:hAnsi="Arial" w:cs="Arial"/>
                <w:b/>
                <w:bCs/>
                <w:strike/>
                <w:color w:val="FF0000"/>
                <w:sz w:val="18"/>
                <w:szCs w:val="14"/>
                <w:highlight w:val="yellow"/>
                <w:lang w:val="en-US" w:eastAsia="zh-CN"/>
              </w:rPr>
            </w:pPr>
            <w:r w:rsidRPr="007F6718">
              <w:rPr>
                <w:rFonts w:ascii="Arial" w:eastAsiaTheme="minorEastAsia" w:hAnsi="Arial" w:cs="Arial"/>
                <w:b/>
                <w:bCs/>
                <w:strike/>
                <w:color w:val="FF0000"/>
                <w:sz w:val="18"/>
                <w:szCs w:val="14"/>
                <w:highlight w:val="yellow"/>
                <w:lang w:val="en-US" w:eastAsia="zh-CN"/>
              </w:rPr>
              <w:t>(Same panel area as TDD)</w:t>
            </w:r>
          </w:p>
        </w:tc>
        <w:tc>
          <w:tcPr>
            <w:tcW w:w="2069" w:type="dxa"/>
          </w:tcPr>
          <w:p w14:paraId="4926FECE" w14:textId="77777777" w:rsidR="00B23879" w:rsidRPr="007F6718" w:rsidRDefault="00B23879">
            <w:pPr>
              <w:spacing w:before="60"/>
              <w:rPr>
                <w:rFonts w:ascii="Arial" w:eastAsiaTheme="minorEastAsia" w:hAnsi="Arial" w:cs="Arial"/>
                <w:b/>
                <w:bCs/>
                <w:strike/>
                <w:color w:val="FF0000"/>
                <w:sz w:val="18"/>
                <w:szCs w:val="14"/>
                <w:highlight w:val="yellow"/>
                <w:lang w:val="en-US" w:eastAsia="zh-CN"/>
              </w:rPr>
            </w:pPr>
            <w:r w:rsidRPr="007F6718">
              <w:rPr>
                <w:rFonts w:ascii="Arial" w:eastAsiaTheme="minorEastAsia" w:hAnsi="Arial" w:cs="Arial"/>
                <w:b/>
                <w:bCs/>
                <w:strike/>
                <w:color w:val="FF0000"/>
                <w:sz w:val="18"/>
                <w:szCs w:val="14"/>
                <w:highlight w:val="yellow"/>
                <w:lang w:val="en-US" w:eastAsia="zh-CN"/>
              </w:rPr>
              <w:t>SBFD antenna configuration Option-2&amp;3</w:t>
            </w:r>
          </w:p>
          <w:p w14:paraId="7809FC33" w14:textId="77777777" w:rsidR="00B23879" w:rsidRPr="007F6718" w:rsidRDefault="00B23879">
            <w:pPr>
              <w:spacing w:before="60"/>
              <w:rPr>
                <w:rFonts w:ascii="Arial" w:eastAsiaTheme="minorEastAsia" w:hAnsi="Arial" w:cs="Arial"/>
                <w:b/>
                <w:bCs/>
                <w:strike/>
                <w:color w:val="FF0000"/>
                <w:sz w:val="18"/>
                <w:szCs w:val="14"/>
                <w:highlight w:val="yellow"/>
                <w:lang w:val="en-US" w:eastAsia="zh-CN"/>
              </w:rPr>
            </w:pPr>
            <w:r w:rsidRPr="007F6718">
              <w:rPr>
                <w:rFonts w:ascii="Arial" w:eastAsiaTheme="minorEastAsia" w:hAnsi="Arial" w:cs="Arial"/>
                <w:b/>
                <w:bCs/>
                <w:strike/>
                <w:color w:val="FF0000"/>
                <w:sz w:val="18"/>
                <w:szCs w:val="14"/>
                <w:highlight w:val="yellow"/>
                <w:lang w:val="en-US" w:eastAsia="zh-CN"/>
              </w:rPr>
              <w:t>(Twice panel area as TDD)</w:t>
            </w:r>
          </w:p>
        </w:tc>
        <w:tc>
          <w:tcPr>
            <w:tcW w:w="1985" w:type="dxa"/>
          </w:tcPr>
          <w:p w14:paraId="321D28CA" w14:textId="77777777" w:rsidR="00B23879" w:rsidRPr="003818E2" w:rsidRDefault="00B23879">
            <w:pPr>
              <w:spacing w:before="60"/>
              <w:rPr>
                <w:rFonts w:ascii="Arial" w:eastAsiaTheme="minorEastAsia" w:hAnsi="Arial" w:cs="Arial"/>
                <w:b/>
                <w:bCs/>
                <w:color w:val="FF0000"/>
                <w:sz w:val="18"/>
                <w:szCs w:val="14"/>
                <w:lang w:val="en-US" w:eastAsia="zh-CN"/>
              </w:rPr>
            </w:pPr>
            <w:r w:rsidRPr="003818E2">
              <w:rPr>
                <w:rFonts w:ascii="Arial" w:eastAsiaTheme="minorEastAsia" w:hAnsi="Arial" w:cs="Arial"/>
                <w:b/>
                <w:bCs/>
                <w:color w:val="FF0000"/>
                <w:sz w:val="18"/>
                <w:szCs w:val="14"/>
                <w:lang w:val="en-US" w:eastAsia="zh-CN"/>
              </w:rPr>
              <w:t>BS transmitter behavior during transition</w:t>
            </w:r>
          </w:p>
        </w:tc>
      </w:tr>
      <w:tr w:rsidR="00B23879" w:rsidRPr="003818E2" w14:paraId="2F76080D" w14:textId="77777777">
        <w:trPr>
          <w:trHeight w:val="57"/>
        </w:trPr>
        <w:tc>
          <w:tcPr>
            <w:tcW w:w="2211" w:type="dxa"/>
            <w:vAlign w:val="center"/>
          </w:tcPr>
          <w:p w14:paraId="1519E629" w14:textId="77777777" w:rsidR="00B23879" w:rsidRPr="003818E2" w:rsidRDefault="00B23879">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p>
        </w:tc>
        <w:tc>
          <w:tcPr>
            <w:tcW w:w="1644" w:type="dxa"/>
            <w:vAlign w:val="center"/>
          </w:tcPr>
          <w:p w14:paraId="1D9F7BA7" w14:textId="77777777" w:rsidR="00B23879" w:rsidRPr="003818E2" w:rsidRDefault="00B23879">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p>
        </w:tc>
        <w:tc>
          <w:tcPr>
            <w:tcW w:w="2041" w:type="dxa"/>
            <w:vAlign w:val="center"/>
          </w:tcPr>
          <w:p w14:paraId="0A577775" w14:textId="77777777" w:rsidR="00B23879" w:rsidRPr="007F6718" w:rsidRDefault="00B23879">
            <w:pPr>
              <w:spacing w:before="60"/>
              <w:rPr>
                <w:rFonts w:ascii="Arial" w:hAnsi="Arial" w:cs="Arial"/>
                <w:strike/>
                <w:color w:val="FF0000"/>
                <w:sz w:val="18"/>
                <w:szCs w:val="14"/>
                <w:highlight w:val="yellow"/>
                <w:lang w:val="en-AU"/>
              </w:rPr>
            </w:pPr>
            <w:r w:rsidRPr="007F6718">
              <w:rPr>
                <w:rFonts w:ascii="Arial" w:hAnsi="Arial" w:cs="Arial"/>
                <w:strike/>
                <w:color w:val="FF0000"/>
                <w:sz w:val="18"/>
                <w:szCs w:val="14"/>
                <w:highlight w:val="yellow"/>
                <w:lang w:val="en-AU"/>
              </w:rPr>
              <w:t>SBFD RX antenna panel</w:t>
            </w:r>
          </w:p>
        </w:tc>
        <w:tc>
          <w:tcPr>
            <w:tcW w:w="2069" w:type="dxa"/>
            <w:vAlign w:val="center"/>
          </w:tcPr>
          <w:p w14:paraId="588E8969" w14:textId="77777777" w:rsidR="00B23879" w:rsidRPr="007F6718" w:rsidRDefault="00B23879">
            <w:pPr>
              <w:spacing w:before="60"/>
              <w:rPr>
                <w:rFonts w:ascii="Arial" w:hAnsi="Arial" w:cs="Arial"/>
                <w:strike/>
                <w:color w:val="FF0000"/>
                <w:sz w:val="18"/>
                <w:szCs w:val="14"/>
                <w:highlight w:val="yellow"/>
                <w:lang w:val="en-AU"/>
              </w:rPr>
            </w:pPr>
            <w:r w:rsidRPr="007F6718">
              <w:rPr>
                <w:rFonts w:ascii="Arial" w:hAnsi="Arial" w:cs="Arial"/>
                <w:strike/>
                <w:color w:val="FF0000"/>
                <w:sz w:val="18"/>
                <w:szCs w:val="14"/>
                <w:highlight w:val="yellow"/>
                <w:lang w:val="en-AU"/>
              </w:rPr>
              <w:t>N/A</w:t>
            </w:r>
          </w:p>
        </w:tc>
        <w:tc>
          <w:tcPr>
            <w:tcW w:w="1985" w:type="dxa"/>
            <w:vAlign w:val="center"/>
          </w:tcPr>
          <w:p w14:paraId="6F3A6D0A" w14:textId="77777777" w:rsidR="00B23879" w:rsidRPr="003818E2" w:rsidRDefault="00B23879">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p>
        </w:tc>
      </w:tr>
      <w:tr w:rsidR="00B23879" w:rsidRPr="003818E2" w14:paraId="4B67EDC0" w14:textId="77777777">
        <w:trPr>
          <w:trHeight w:val="57"/>
        </w:trPr>
        <w:tc>
          <w:tcPr>
            <w:tcW w:w="2211" w:type="dxa"/>
            <w:vAlign w:val="center"/>
          </w:tcPr>
          <w:p w14:paraId="5E1FB875" w14:textId="77777777" w:rsidR="00B23879" w:rsidRPr="003818E2" w:rsidRDefault="00B23879">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p>
        </w:tc>
        <w:tc>
          <w:tcPr>
            <w:tcW w:w="1644" w:type="dxa"/>
            <w:vAlign w:val="center"/>
          </w:tcPr>
          <w:p w14:paraId="01F44343" w14:textId="77777777" w:rsidR="00B23879" w:rsidRPr="003818E2" w:rsidRDefault="00B23879">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p>
        </w:tc>
        <w:tc>
          <w:tcPr>
            <w:tcW w:w="2041" w:type="dxa"/>
            <w:vAlign w:val="center"/>
          </w:tcPr>
          <w:p w14:paraId="12C52441" w14:textId="77777777" w:rsidR="00B23879" w:rsidRPr="007F6718" w:rsidRDefault="00B23879">
            <w:pPr>
              <w:spacing w:before="60"/>
              <w:rPr>
                <w:rFonts w:ascii="Arial" w:hAnsi="Arial" w:cs="Arial"/>
                <w:strike/>
                <w:color w:val="FF0000"/>
                <w:sz w:val="18"/>
                <w:szCs w:val="14"/>
                <w:highlight w:val="yellow"/>
                <w:lang w:val="en-AU"/>
              </w:rPr>
            </w:pPr>
            <w:r w:rsidRPr="007F6718">
              <w:rPr>
                <w:rFonts w:ascii="Arial" w:hAnsi="Arial" w:cs="Arial"/>
                <w:strike/>
                <w:color w:val="FF0000"/>
                <w:sz w:val="18"/>
                <w:szCs w:val="14"/>
                <w:highlight w:val="yellow"/>
                <w:lang w:val="en-AU"/>
              </w:rPr>
              <w:t>SBFD TX antenna panel</w:t>
            </w:r>
          </w:p>
        </w:tc>
        <w:tc>
          <w:tcPr>
            <w:tcW w:w="2069" w:type="dxa"/>
            <w:vAlign w:val="center"/>
          </w:tcPr>
          <w:p w14:paraId="300C8CF6" w14:textId="77777777" w:rsidR="00B23879" w:rsidRPr="007F6718" w:rsidRDefault="00B23879">
            <w:pPr>
              <w:spacing w:before="60"/>
              <w:rPr>
                <w:rFonts w:ascii="Arial" w:hAnsi="Arial" w:cs="Arial"/>
                <w:strike/>
                <w:color w:val="FF0000"/>
                <w:sz w:val="18"/>
                <w:szCs w:val="14"/>
                <w:highlight w:val="yellow"/>
                <w:lang w:val="en-AU"/>
              </w:rPr>
            </w:pPr>
            <w:r w:rsidRPr="007F6718">
              <w:rPr>
                <w:rFonts w:ascii="Arial" w:hAnsi="Arial" w:cs="Arial"/>
                <w:strike/>
                <w:color w:val="FF0000"/>
                <w:sz w:val="18"/>
                <w:szCs w:val="14"/>
                <w:highlight w:val="yellow"/>
                <w:lang w:val="en-AU"/>
              </w:rPr>
              <w:t>SBFD TX antenna panel</w:t>
            </w:r>
          </w:p>
        </w:tc>
        <w:tc>
          <w:tcPr>
            <w:tcW w:w="1985" w:type="dxa"/>
            <w:vAlign w:val="center"/>
          </w:tcPr>
          <w:p w14:paraId="6C887E73" w14:textId="77777777" w:rsidR="00B23879" w:rsidRPr="003818E2" w:rsidRDefault="00B23879">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p>
        </w:tc>
      </w:tr>
      <w:tr w:rsidR="00B23879" w:rsidRPr="003818E2" w14:paraId="0E81C2F7" w14:textId="77777777">
        <w:trPr>
          <w:trHeight w:val="57"/>
        </w:trPr>
        <w:tc>
          <w:tcPr>
            <w:tcW w:w="2211" w:type="dxa"/>
            <w:vAlign w:val="center"/>
          </w:tcPr>
          <w:p w14:paraId="6D18AED9" w14:textId="77777777" w:rsidR="00B23879" w:rsidRPr="003818E2" w:rsidRDefault="00B23879">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p>
        </w:tc>
        <w:tc>
          <w:tcPr>
            <w:tcW w:w="1644" w:type="dxa"/>
            <w:vAlign w:val="center"/>
          </w:tcPr>
          <w:p w14:paraId="66F89B56" w14:textId="77777777" w:rsidR="00B23879" w:rsidRPr="003818E2" w:rsidRDefault="00B23879">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p>
        </w:tc>
        <w:tc>
          <w:tcPr>
            <w:tcW w:w="2041" w:type="dxa"/>
            <w:vAlign w:val="center"/>
          </w:tcPr>
          <w:p w14:paraId="6A6C30A5" w14:textId="77777777" w:rsidR="00B23879" w:rsidRPr="007F6718" w:rsidRDefault="00B23879">
            <w:pPr>
              <w:spacing w:before="60"/>
              <w:rPr>
                <w:rFonts w:ascii="Arial" w:hAnsi="Arial" w:cs="Arial"/>
                <w:strike/>
                <w:color w:val="FF0000"/>
                <w:sz w:val="18"/>
                <w:szCs w:val="14"/>
                <w:highlight w:val="yellow"/>
                <w:lang w:val="en-AU"/>
              </w:rPr>
            </w:pPr>
            <w:r w:rsidRPr="007F6718">
              <w:rPr>
                <w:rFonts w:ascii="Arial" w:hAnsi="Arial" w:cs="Arial"/>
                <w:strike/>
                <w:color w:val="FF0000"/>
                <w:sz w:val="18"/>
                <w:szCs w:val="14"/>
                <w:highlight w:val="yellow"/>
                <w:lang w:val="en-AU"/>
              </w:rPr>
              <w:t>SBFD RX antenna panel</w:t>
            </w:r>
          </w:p>
        </w:tc>
        <w:tc>
          <w:tcPr>
            <w:tcW w:w="2069" w:type="dxa"/>
            <w:vAlign w:val="center"/>
          </w:tcPr>
          <w:p w14:paraId="53931430" w14:textId="77777777" w:rsidR="00B23879" w:rsidRPr="007F6718" w:rsidRDefault="00B23879">
            <w:pPr>
              <w:spacing w:before="60"/>
              <w:rPr>
                <w:rFonts w:ascii="Arial" w:hAnsi="Arial" w:cs="Arial"/>
                <w:strike/>
                <w:color w:val="FF0000"/>
                <w:sz w:val="18"/>
                <w:szCs w:val="14"/>
                <w:highlight w:val="yellow"/>
                <w:lang w:val="en-AU"/>
              </w:rPr>
            </w:pPr>
            <w:r w:rsidRPr="007F6718">
              <w:rPr>
                <w:rFonts w:ascii="Arial" w:hAnsi="Arial" w:cs="Arial"/>
                <w:strike/>
                <w:color w:val="FF0000"/>
                <w:sz w:val="18"/>
                <w:szCs w:val="14"/>
                <w:highlight w:val="yellow"/>
                <w:lang w:val="en-AU"/>
              </w:rPr>
              <w:t>N/A</w:t>
            </w:r>
          </w:p>
        </w:tc>
        <w:tc>
          <w:tcPr>
            <w:tcW w:w="1985" w:type="dxa"/>
            <w:vAlign w:val="center"/>
          </w:tcPr>
          <w:p w14:paraId="4C7A6501" w14:textId="77777777" w:rsidR="00B23879" w:rsidRPr="003818E2" w:rsidRDefault="00B23879">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p>
        </w:tc>
      </w:tr>
      <w:tr w:rsidR="00B23879" w:rsidRPr="003818E2" w14:paraId="68B17AEE" w14:textId="77777777">
        <w:trPr>
          <w:trHeight w:val="57"/>
        </w:trPr>
        <w:tc>
          <w:tcPr>
            <w:tcW w:w="2211" w:type="dxa"/>
            <w:vAlign w:val="center"/>
          </w:tcPr>
          <w:p w14:paraId="23212AEA" w14:textId="77777777" w:rsidR="00B23879" w:rsidRPr="003818E2" w:rsidRDefault="00B23879">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p>
        </w:tc>
        <w:tc>
          <w:tcPr>
            <w:tcW w:w="1644" w:type="dxa"/>
            <w:vAlign w:val="center"/>
          </w:tcPr>
          <w:p w14:paraId="4A781ACA" w14:textId="77777777" w:rsidR="00B23879" w:rsidRPr="003818E2" w:rsidRDefault="00B23879">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p>
        </w:tc>
        <w:tc>
          <w:tcPr>
            <w:tcW w:w="2041" w:type="dxa"/>
            <w:vAlign w:val="center"/>
          </w:tcPr>
          <w:p w14:paraId="7CA891AB" w14:textId="77777777" w:rsidR="00B23879" w:rsidRPr="007F6718" w:rsidRDefault="00B23879">
            <w:pPr>
              <w:spacing w:before="60"/>
              <w:rPr>
                <w:rFonts w:ascii="Arial" w:hAnsi="Arial" w:cs="Arial"/>
                <w:strike/>
                <w:color w:val="FF0000"/>
                <w:sz w:val="18"/>
                <w:szCs w:val="14"/>
                <w:highlight w:val="yellow"/>
                <w:lang w:val="en-AU"/>
              </w:rPr>
            </w:pPr>
            <w:r w:rsidRPr="007F6718">
              <w:rPr>
                <w:rFonts w:ascii="Arial" w:hAnsi="Arial" w:cs="Arial"/>
                <w:strike/>
                <w:color w:val="FF0000"/>
                <w:sz w:val="18"/>
                <w:szCs w:val="14"/>
                <w:highlight w:val="yellow"/>
                <w:lang w:val="en-AU"/>
              </w:rPr>
              <w:t>SBFD TX antenna panel</w:t>
            </w:r>
          </w:p>
        </w:tc>
        <w:tc>
          <w:tcPr>
            <w:tcW w:w="2069" w:type="dxa"/>
            <w:vAlign w:val="center"/>
          </w:tcPr>
          <w:p w14:paraId="69E9489A" w14:textId="77777777" w:rsidR="00B23879" w:rsidRPr="007F6718" w:rsidRDefault="00B23879">
            <w:pPr>
              <w:spacing w:before="60"/>
              <w:rPr>
                <w:rFonts w:ascii="Arial" w:hAnsi="Arial" w:cs="Arial"/>
                <w:strike/>
                <w:color w:val="FF0000"/>
                <w:sz w:val="18"/>
                <w:szCs w:val="14"/>
                <w:highlight w:val="yellow"/>
                <w:lang w:val="en-AU"/>
              </w:rPr>
            </w:pPr>
            <w:r w:rsidRPr="007F6718">
              <w:rPr>
                <w:rFonts w:ascii="Arial" w:hAnsi="Arial" w:cs="Arial"/>
                <w:strike/>
                <w:color w:val="FF0000"/>
                <w:sz w:val="18"/>
                <w:szCs w:val="14"/>
                <w:highlight w:val="yellow"/>
                <w:lang w:val="en-AU"/>
              </w:rPr>
              <w:t>SBFD TX antenna panel</w:t>
            </w:r>
          </w:p>
        </w:tc>
        <w:tc>
          <w:tcPr>
            <w:tcW w:w="1985" w:type="dxa"/>
            <w:vAlign w:val="center"/>
          </w:tcPr>
          <w:p w14:paraId="359322F9" w14:textId="77777777" w:rsidR="00B23879" w:rsidRPr="003818E2" w:rsidRDefault="00B23879">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p>
        </w:tc>
      </w:tr>
    </w:tbl>
    <w:p w14:paraId="7BC5D972" w14:textId="77777777" w:rsidR="00B23879" w:rsidRPr="003818E2" w:rsidRDefault="00B23879" w:rsidP="00B23879">
      <w:pPr>
        <w:rPr>
          <w:lang w:val="en-US"/>
        </w:rPr>
      </w:pPr>
    </w:p>
    <w:p w14:paraId="7033D436" w14:textId="77777777" w:rsidR="00B23879" w:rsidRPr="00CC7779" w:rsidRDefault="00B23879" w:rsidP="00B23879">
      <w:pPr>
        <w:rPr>
          <w:rFonts w:eastAsia="Times New Roman" w:cs="v5.0.0"/>
        </w:rPr>
      </w:pPr>
      <w:r w:rsidRPr="00CC7779">
        <w:rPr>
          <w:rFonts w:eastAsia="Times New Roman" w:cs="v5.0.0"/>
        </w:rPr>
        <w:t xml:space="preserve">For </w:t>
      </w:r>
      <w:r w:rsidRPr="00CC7779">
        <w:rPr>
          <w:rFonts w:eastAsia="Times New Roman" w:cs="v5.0.0"/>
          <w:i/>
          <w:iCs/>
        </w:rPr>
        <w:t xml:space="preserve">BS type 1-C </w:t>
      </w:r>
      <w:r w:rsidRPr="00CC7779">
        <w:rPr>
          <w:rFonts w:eastAsia="Times New Roman" w:cs="v5.0.0"/>
        </w:rPr>
        <w:t>this requirement</w:t>
      </w:r>
      <w:r w:rsidRPr="00CC7779">
        <w:rPr>
          <w:rFonts w:cs="v5.0.0"/>
          <w:lang w:val="en-US" w:eastAsia="zh-CN"/>
        </w:rPr>
        <w:t xml:space="preserve"> shall be applied</w:t>
      </w:r>
      <w:r w:rsidRPr="00CC7779">
        <w:rPr>
          <w:rFonts w:eastAsia="Times New Roman" w:cs="v5.0.0"/>
        </w:rPr>
        <w:t xml:space="preserve"> at the</w:t>
      </w:r>
      <w:r w:rsidRPr="00CC7779">
        <w:rPr>
          <w:rFonts w:eastAsia="Times New Roman" w:cs="v5.0.0"/>
          <w:i/>
        </w:rPr>
        <w:t xml:space="preserve"> antenna connector</w:t>
      </w:r>
      <w:r w:rsidRPr="00CC7779">
        <w:rPr>
          <w:rFonts w:eastAsia="Times New Roman" w:cs="v5.0.0"/>
        </w:rPr>
        <w:t xml:space="preserve"> supporting transmission in the </w:t>
      </w:r>
      <w:r w:rsidRPr="00CC7779">
        <w:rPr>
          <w:rFonts w:eastAsia="Times New Roman" w:cs="v5.0.0"/>
          <w:i/>
          <w:iCs/>
        </w:rPr>
        <w:t>operating band</w:t>
      </w:r>
      <w:r w:rsidRPr="00CC7779">
        <w:rPr>
          <w:rFonts w:eastAsia="Times New Roman" w:cs="v5.0.0"/>
        </w:rPr>
        <w:t>.</w:t>
      </w:r>
    </w:p>
    <w:p w14:paraId="0F6107BE" w14:textId="77777777" w:rsidR="00B23879" w:rsidRPr="003818E2" w:rsidRDefault="00B23879" w:rsidP="00B23879">
      <w:pPr>
        <w:rPr>
          <w:rFonts w:eastAsia="Times New Roman"/>
          <w:i/>
        </w:rPr>
      </w:pPr>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p>
    <w:p w14:paraId="1872BBB3" w14:textId="77777777" w:rsidR="00B23879" w:rsidRDefault="00B23879" w:rsidP="00B23879">
      <w:pPr>
        <w:spacing w:after="120"/>
        <w:jc w:val="both"/>
      </w:pPr>
      <w:r>
        <w:lastRenderedPageBreak/>
        <w:t>=================== End of Text Proposal ===================</w:t>
      </w:r>
    </w:p>
    <w:p w14:paraId="4147BFF6" w14:textId="77777777" w:rsidR="00A92231" w:rsidRDefault="00A92231" w:rsidP="00E10B8A">
      <w:pPr>
        <w:spacing w:after="120"/>
        <w:jc w:val="both"/>
      </w:pPr>
    </w:p>
    <w:p w14:paraId="7908C463" w14:textId="1D201D24" w:rsidR="00B76A39" w:rsidRPr="00512493" w:rsidRDefault="00E10B8A" w:rsidP="00512493">
      <w:r>
        <w:t xml:space="preserve">In our view this text proposal </w:t>
      </w:r>
      <w:r w:rsidR="00DD2296">
        <w:t>captures what is necessary regarding the transient period.</w:t>
      </w:r>
      <w:r w:rsidR="00A92231">
        <w:t xml:space="preserve"> The text proposal only needs to be updated regarding the BS type 1-C as it is precluded from SBFD</w:t>
      </w:r>
      <w:r w:rsidR="00822041">
        <w:t xml:space="preserve"> as was agreed in RAN4#113</w:t>
      </w:r>
      <w:r w:rsidR="00A92231">
        <w:t>.</w:t>
      </w:r>
    </w:p>
    <w:p w14:paraId="3836B3D0" w14:textId="6984F537" w:rsidR="00AC4F62" w:rsidRPr="00513282" w:rsidRDefault="00E1703D" w:rsidP="00090DE9">
      <w:pPr>
        <w:pStyle w:val="Proposal"/>
      </w:pPr>
      <w:r>
        <w:t xml:space="preserve"> </w:t>
      </w:r>
      <w:r w:rsidR="009F0649">
        <w:t>On the t</w:t>
      </w:r>
      <w:r w:rsidR="009F0649" w:rsidRPr="009F0649">
        <w:t>ransmitter transient period for SBFD</w:t>
      </w:r>
      <w:r w:rsidR="009F0649">
        <w:t xml:space="preserve">, adopt the text proposal from </w:t>
      </w:r>
      <w:r w:rsidR="009F0649" w:rsidRPr="0015012B">
        <w:t>R4-2418098</w:t>
      </w:r>
      <w:r w:rsidR="009F0649">
        <w:t xml:space="preserve"> </w:t>
      </w:r>
      <w:r w:rsidR="00933F39">
        <w:t xml:space="preserve">after removing the sentence related to BS type 1-C which has been precluded for SBFD </w:t>
      </w:r>
      <w:r w:rsidR="00A9044F">
        <w:t>operation.</w:t>
      </w:r>
    </w:p>
    <w:p w14:paraId="5F51761A" w14:textId="77777777" w:rsidR="00512493" w:rsidRPr="00090DE9" w:rsidRDefault="00512493" w:rsidP="00ED291D">
      <w:pPr>
        <w:rPr>
          <w:lang w:val="en-US"/>
        </w:rPr>
      </w:pPr>
    </w:p>
    <w:p w14:paraId="0129CC22" w14:textId="254EFFB5" w:rsidR="00ED291D" w:rsidRDefault="00ED291D" w:rsidP="00ED291D">
      <w:pPr>
        <w:pStyle w:val="Heading2"/>
      </w:pPr>
      <w:r>
        <w:t xml:space="preserve">In-channel adjacent </w:t>
      </w:r>
      <w:proofErr w:type="spellStart"/>
      <w:r>
        <w:t>subband</w:t>
      </w:r>
      <w:proofErr w:type="spellEnd"/>
      <w:r>
        <w:t xml:space="preserve"> leakage ratio</w:t>
      </w:r>
      <w:r w:rsidR="00512493">
        <w:t xml:space="preserve"> requirements</w:t>
      </w:r>
    </w:p>
    <w:p w14:paraId="3B88DD90" w14:textId="35C760F4" w:rsidR="00ED291D" w:rsidRDefault="00ED291D" w:rsidP="00ED291D">
      <w:pPr>
        <w:pStyle w:val="B3"/>
        <w:ind w:left="0" w:firstLine="0"/>
        <w:rPr>
          <w:lang w:val="en-US" w:eastAsia="zh-CN"/>
        </w:rPr>
      </w:pPr>
      <w:r>
        <w:rPr>
          <w:lang w:val="en-US" w:eastAsia="zh-CN"/>
        </w:rPr>
        <w:t>The following was agreed in RAN4#11</w:t>
      </w:r>
      <w:r w:rsidR="00512493">
        <w:rPr>
          <w:lang w:val="en-US" w:eastAsia="zh-CN"/>
        </w:rPr>
        <w:t>3</w:t>
      </w:r>
      <w:r>
        <w:rPr>
          <w:lang w:val="en-US" w:eastAsia="zh-CN"/>
        </w:rPr>
        <w:t>:</w:t>
      </w:r>
    </w:p>
    <w:tbl>
      <w:tblPr>
        <w:tblStyle w:val="TableGrid"/>
        <w:tblW w:w="0" w:type="auto"/>
        <w:tblLook w:val="04A0" w:firstRow="1" w:lastRow="0" w:firstColumn="1" w:lastColumn="0" w:noHBand="0" w:noVBand="1"/>
      </w:tblPr>
      <w:tblGrid>
        <w:gridCol w:w="9629"/>
      </w:tblGrid>
      <w:tr w:rsidR="00ED291D" w14:paraId="31B7CE65" w14:textId="77777777" w:rsidTr="001F0CDC">
        <w:tc>
          <w:tcPr>
            <w:tcW w:w="9629" w:type="dxa"/>
          </w:tcPr>
          <w:p w14:paraId="5B3ECE82" w14:textId="77777777" w:rsidR="00512493" w:rsidRPr="00512493" w:rsidRDefault="00512493" w:rsidP="00512493">
            <w:pPr>
              <w:spacing w:after="120" w:line="259" w:lineRule="auto"/>
            </w:pPr>
            <w:r w:rsidRPr="00512493">
              <w:rPr>
                <w:rFonts w:hint="eastAsia"/>
                <w:highlight w:val="green"/>
              </w:rPr>
              <w:t>A</w:t>
            </w:r>
            <w:r w:rsidRPr="00512493">
              <w:rPr>
                <w:highlight w:val="green"/>
              </w:rPr>
              <w:t xml:space="preserve">greement: </w:t>
            </w:r>
          </w:p>
          <w:p w14:paraId="13852AEB" w14:textId="77777777" w:rsidR="00512493" w:rsidRPr="00512493" w:rsidRDefault="00512493" w:rsidP="00512493">
            <w:pPr>
              <w:pStyle w:val="ListParagraph"/>
              <w:numPr>
                <w:ilvl w:val="0"/>
                <w:numId w:val="26"/>
              </w:numPr>
              <w:spacing w:after="120" w:line="259" w:lineRule="auto"/>
              <w:contextualSpacing w:val="0"/>
              <w:rPr>
                <w:rFonts w:eastAsiaTheme="minorEastAsia"/>
                <w:sz w:val="20"/>
                <w:szCs w:val="20"/>
                <w:lang w:val="en-US"/>
              </w:rPr>
            </w:pPr>
            <w:r w:rsidRPr="00512493">
              <w:rPr>
                <w:rFonts w:eastAsiaTheme="minorEastAsia"/>
                <w:sz w:val="20"/>
                <w:szCs w:val="20"/>
                <w:lang w:val="en-US"/>
              </w:rPr>
              <w:t xml:space="preserve">New requirement for in-channel adjacent </w:t>
            </w:r>
            <w:proofErr w:type="spellStart"/>
            <w:r w:rsidRPr="00512493">
              <w:rPr>
                <w:rFonts w:eastAsiaTheme="minorEastAsia"/>
                <w:sz w:val="20"/>
                <w:szCs w:val="20"/>
                <w:lang w:val="en-US"/>
              </w:rPr>
              <w:t>subband</w:t>
            </w:r>
            <w:proofErr w:type="spellEnd"/>
            <w:r w:rsidRPr="00512493">
              <w:rPr>
                <w:rFonts w:eastAsiaTheme="minorEastAsia"/>
                <w:sz w:val="20"/>
                <w:szCs w:val="20"/>
                <w:lang w:val="en-US"/>
              </w:rPr>
              <w:t xml:space="preserve"> leakage ratio should be defined</w:t>
            </w:r>
          </w:p>
          <w:p w14:paraId="2554651D" w14:textId="2E977169" w:rsidR="00ED291D" w:rsidRPr="00512493" w:rsidRDefault="00512493" w:rsidP="00512493">
            <w:pPr>
              <w:pStyle w:val="ListParagraph"/>
              <w:numPr>
                <w:ilvl w:val="1"/>
                <w:numId w:val="26"/>
              </w:numPr>
              <w:spacing w:after="120" w:line="259" w:lineRule="auto"/>
              <w:contextualSpacing w:val="0"/>
              <w:rPr>
                <w:rFonts w:eastAsiaTheme="minorEastAsia"/>
                <w:lang w:val="en-US"/>
              </w:rPr>
            </w:pPr>
            <w:r w:rsidRPr="00512493">
              <w:rPr>
                <w:rFonts w:eastAsiaTheme="minorEastAsia"/>
                <w:sz w:val="20"/>
                <w:szCs w:val="20"/>
                <w:lang w:val="en-US"/>
              </w:rPr>
              <w:t xml:space="preserve">FFS whether the requirement can be defined </w:t>
            </w:r>
            <w:proofErr w:type="gramStart"/>
            <w:r w:rsidRPr="00512493">
              <w:rPr>
                <w:rFonts w:eastAsiaTheme="minorEastAsia"/>
                <w:sz w:val="20"/>
                <w:szCs w:val="20"/>
                <w:lang w:val="en-US"/>
              </w:rPr>
              <w:t>similar to</w:t>
            </w:r>
            <w:proofErr w:type="gramEnd"/>
            <w:r w:rsidRPr="00512493">
              <w:rPr>
                <w:rFonts w:eastAsiaTheme="minorEastAsia"/>
                <w:sz w:val="20"/>
                <w:szCs w:val="20"/>
                <w:lang w:val="en-US"/>
              </w:rPr>
              <w:t xml:space="preserve"> the ACLR requirement and use existing ACLR requirement as baseline.</w:t>
            </w:r>
          </w:p>
        </w:tc>
      </w:tr>
    </w:tbl>
    <w:p w14:paraId="5C2300E3" w14:textId="5B6BD4F1" w:rsidR="00ED291D" w:rsidRPr="00512493" w:rsidRDefault="00ED291D" w:rsidP="00512493">
      <w:pPr>
        <w:rPr>
          <w:lang w:val="en-US"/>
        </w:rPr>
      </w:pPr>
    </w:p>
    <w:p w14:paraId="7419BD00" w14:textId="30FEE650" w:rsidR="00512493" w:rsidRPr="00512493" w:rsidRDefault="0096101F" w:rsidP="00512493">
      <w:pPr>
        <w:rPr>
          <w:lang w:eastAsia="zh-CN"/>
        </w:rPr>
      </w:pPr>
      <w:r>
        <w:rPr>
          <w:lang w:eastAsia="zh-CN"/>
        </w:rPr>
        <w:t xml:space="preserve">RAN4 agreed in RAN4#113 </w:t>
      </w:r>
      <w:r w:rsidR="00CF27F1">
        <w:rPr>
          <w:lang w:eastAsia="zh-CN"/>
        </w:rPr>
        <w:t xml:space="preserve">that a new requirement for in-channel adjacent </w:t>
      </w:r>
      <w:proofErr w:type="spellStart"/>
      <w:r w:rsidR="00CF27F1">
        <w:rPr>
          <w:lang w:eastAsia="zh-CN"/>
        </w:rPr>
        <w:t>subband</w:t>
      </w:r>
      <w:proofErr w:type="spellEnd"/>
      <w:r w:rsidR="00CF27F1">
        <w:rPr>
          <w:lang w:eastAsia="zh-CN"/>
        </w:rPr>
        <w:t xml:space="preserve"> leakage ratio should be defined. In our view this is a</w:t>
      </w:r>
      <w:r w:rsidR="002C34AD">
        <w:rPr>
          <w:lang w:eastAsia="zh-CN"/>
        </w:rPr>
        <w:t>n important requirement to have to</w:t>
      </w:r>
      <w:r w:rsidR="0066008A">
        <w:rPr>
          <w:lang w:eastAsia="zh-CN"/>
        </w:rPr>
        <w:t xml:space="preserve"> </w:t>
      </w:r>
      <w:r w:rsidR="0066008A" w:rsidRPr="00B95F81">
        <w:rPr>
          <w:rStyle w:val="normaltextrun"/>
          <w:lang w:val="en-US"/>
        </w:rPr>
        <w:t>guarantee that the</w:t>
      </w:r>
      <w:r w:rsidR="0066008A">
        <w:rPr>
          <w:rStyle w:val="normaltextrun"/>
          <w:lang w:val="en-US"/>
        </w:rPr>
        <w:t xml:space="preserve"> adjacent</w:t>
      </w:r>
      <w:r w:rsidR="0066008A" w:rsidRPr="00B95F81">
        <w:rPr>
          <w:rStyle w:val="normaltextrun"/>
          <w:lang w:val="en-US"/>
        </w:rPr>
        <w:t xml:space="preserve"> sub-band leakage to other nodes in the network</w:t>
      </w:r>
      <w:r w:rsidR="0066008A">
        <w:rPr>
          <w:rStyle w:val="normaltextrun"/>
          <w:lang w:val="en-US"/>
        </w:rPr>
        <w:t xml:space="preserve"> is sufficiently low. </w:t>
      </w:r>
      <w:r w:rsidR="0066008A" w:rsidRPr="00B95F81">
        <w:rPr>
          <w:rStyle w:val="normaltextrun"/>
          <w:lang w:val="en-US"/>
        </w:rPr>
        <w:t xml:space="preserve">The exact value of the requirement needs more discussion, since in our view it would depend on the </w:t>
      </w:r>
      <w:r w:rsidR="0066008A">
        <w:rPr>
          <w:rStyle w:val="normaltextrun"/>
          <w:lang w:val="en-US"/>
        </w:rPr>
        <w:t>ratio between</w:t>
      </w:r>
      <w:r w:rsidR="0066008A" w:rsidRPr="00B95F81">
        <w:rPr>
          <w:rStyle w:val="normaltextrun"/>
          <w:lang w:val="en-US"/>
        </w:rPr>
        <w:t xml:space="preserve"> </w:t>
      </w:r>
      <w:r w:rsidR="0066008A">
        <w:rPr>
          <w:rStyle w:val="normaltextrun"/>
          <w:lang w:val="en-US"/>
        </w:rPr>
        <w:t>the bandwidths of</w:t>
      </w:r>
      <w:r w:rsidR="0066008A" w:rsidRPr="00B95F81">
        <w:rPr>
          <w:rStyle w:val="normaltextrun"/>
          <w:lang w:val="en-US"/>
        </w:rPr>
        <w:t xml:space="preserve"> the DL</w:t>
      </w:r>
      <w:r w:rsidR="0066008A">
        <w:rPr>
          <w:rStyle w:val="normaltextrun"/>
          <w:lang w:val="en-US"/>
        </w:rPr>
        <w:t xml:space="preserve"> and the </w:t>
      </w:r>
      <w:r w:rsidR="0066008A" w:rsidRPr="00B95F81">
        <w:rPr>
          <w:rStyle w:val="normaltextrun"/>
          <w:lang w:val="en-US"/>
        </w:rPr>
        <w:t>UL</w:t>
      </w:r>
      <w:r w:rsidR="0066008A">
        <w:rPr>
          <w:rStyle w:val="normaltextrun"/>
          <w:lang w:val="en-US"/>
        </w:rPr>
        <w:t xml:space="preserve"> </w:t>
      </w:r>
      <w:proofErr w:type="spellStart"/>
      <w:proofErr w:type="gramStart"/>
      <w:r w:rsidR="0066008A">
        <w:rPr>
          <w:rStyle w:val="normaltextrun"/>
          <w:lang w:val="en-US"/>
        </w:rPr>
        <w:t>subbands</w:t>
      </w:r>
      <w:proofErr w:type="spellEnd"/>
      <w:proofErr w:type="gramEnd"/>
      <w:r w:rsidR="0066008A">
        <w:rPr>
          <w:rStyle w:val="normaltextrun"/>
          <w:lang w:val="en-US"/>
        </w:rPr>
        <w:t xml:space="preserve"> but the baseline value should be the existing ACLR requirement</w:t>
      </w:r>
      <w:r w:rsidR="00C50846">
        <w:rPr>
          <w:rStyle w:val="normaltextrun"/>
          <w:lang w:val="en-US"/>
        </w:rPr>
        <w:t>.</w:t>
      </w:r>
    </w:p>
    <w:p w14:paraId="252F3891" w14:textId="5679DAEA" w:rsidR="0086505F" w:rsidRPr="00B95F81" w:rsidRDefault="0086505F" w:rsidP="0086505F">
      <w:pPr>
        <w:rPr>
          <w:rStyle w:val="normaltextrun"/>
          <w:lang w:val="en-US"/>
        </w:rPr>
      </w:pPr>
    </w:p>
    <w:p w14:paraId="1F99CC73" w14:textId="0059FB46" w:rsidR="0086505F" w:rsidRPr="00F37BC9" w:rsidRDefault="006D390E" w:rsidP="0086505F">
      <w:pPr>
        <w:pStyle w:val="Proposal"/>
        <w:rPr>
          <w:rStyle w:val="normaltextrun"/>
        </w:rPr>
      </w:pPr>
      <w:r>
        <w:rPr>
          <w:rStyle w:val="normaltextrun"/>
        </w:rPr>
        <w:t xml:space="preserve"> </w:t>
      </w:r>
      <w:r w:rsidR="0086505F" w:rsidRPr="00F37BC9">
        <w:rPr>
          <w:rStyle w:val="normaltextrun"/>
        </w:rPr>
        <w:t xml:space="preserve">Existing ACLR requirement </w:t>
      </w:r>
      <w:r w:rsidR="00AE57F0">
        <w:rPr>
          <w:rStyle w:val="normaltextrun"/>
        </w:rPr>
        <w:t>sh</w:t>
      </w:r>
      <w:r w:rsidR="0086505F" w:rsidRPr="00F37BC9">
        <w:rPr>
          <w:rStyle w:val="normaltextrun"/>
        </w:rPr>
        <w:t>ould be used as baseline</w:t>
      </w:r>
      <w:r w:rsidR="00A31FA0">
        <w:rPr>
          <w:rStyle w:val="normaltextrun"/>
        </w:rPr>
        <w:t xml:space="preserve"> for the in-channel adjacent </w:t>
      </w:r>
      <w:proofErr w:type="spellStart"/>
      <w:r w:rsidR="00A31FA0">
        <w:rPr>
          <w:rStyle w:val="normaltextrun"/>
        </w:rPr>
        <w:t>subband</w:t>
      </w:r>
      <w:proofErr w:type="spellEnd"/>
      <w:r w:rsidR="00A31FA0">
        <w:rPr>
          <w:rStyle w:val="normaltextrun"/>
        </w:rPr>
        <w:t xml:space="preserve"> leakage ratio</w:t>
      </w:r>
      <w:r w:rsidR="0086505F" w:rsidRPr="00F37BC9">
        <w:rPr>
          <w:rStyle w:val="normaltextrun"/>
        </w:rPr>
        <w:t xml:space="preserve"> </w:t>
      </w:r>
      <w:r w:rsidR="0086505F">
        <w:rPr>
          <w:rStyle w:val="normaltextrun"/>
        </w:rPr>
        <w:t>depending on the ratio</w:t>
      </w:r>
      <w:r w:rsidR="0086505F" w:rsidRPr="00F37BC9">
        <w:rPr>
          <w:rStyle w:val="normaltextrun"/>
        </w:rPr>
        <w:t xml:space="preserve"> </w:t>
      </w:r>
      <w:r w:rsidR="0086505F">
        <w:rPr>
          <w:rStyle w:val="normaltextrun"/>
        </w:rPr>
        <w:t>between</w:t>
      </w:r>
      <w:r w:rsidR="0086505F" w:rsidRPr="00F37BC9">
        <w:rPr>
          <w:rStyle w:val="normaltextrun"/>
        </w:rPr>
        <w:t xml:space="preserve"> the</w:t>
      </w:r>
      <w:r w:rsidR="0086505F">
        <w:rPr>
          <w:rStyle w:val="normaltextrun"/>
        </w:rPr>
        <w:t xml:space="preserve"> bandwidths of the</w:t>
      </w:r>
      <w:r w:rsidR="0086505F" w:rsidRPr="00F37BC9">
        <w:rPr>
          <w:rStyle w:val="normaltextrun"/>
        </w:rPr>
        <w:t xml:space="preserve"> DL and </w:t>
      </w:r>
      <w:r w:rsidR="0086505F">
        <w:rPr>
          <w:rStyle w:val="normaltextrun"/>
        </w:rPr>
        <w:t xml:space="preserve">the </w:t>
      </w:r>
      <w:r w:rsidR="0086505F" w:rsidRPr="00F37BC9">
        <w:rPr>
          <w:rStyle w:val="normaltextrun"/>
        </w:rPr>
        <w:t xml:space="preserve">UL </w:t>
      </w:r>
      <w:proofErr w:type="spellStart"/>
      <w:r w:rsidR="0086505F" w:rsidRPr="00F37BC9">
        <w:rPr>
          <w:rStyle w:val="normaltextrun"/>
        </w:rPr>
        <w:t>subbands</w:t>
      </w:r>
      <w:proofErr w:type="spellEnd"/>
      <w:r w:rsidR="0086505F" w:rsidRPr="00F37BC9">
        <w:rPr>
          <w:rStyle w:val="normaltextrun"/>
        </w:rPr>
        <w:t>.</w:t>
      </w:r>
    </w:p>
    <w:p w14:paraId="260632DB" w14:textId="77777777" w:rsidR="00FF1C5B" w:rsidRPr="00FF1C5B" w:rsidRDefault="00FF1C5B" w:rsidP="00D45406">
      <w:pPr>
        <w:rPr>
          <w:lang w:val="en-US" w:eastAsia="zh-CN"/>
        </w:rPr>
      </w:pPr>
    </w:p>
    <w:p w14:paraId="34997BEF" w14:textId="77777777" w:rsidR="00FE5BA5" w:rsidRPr="00FE5BA5" w:rsidRDefault="00FE5BA5" w:rsidP="00FE5BA5">
      <w:pPr>
        <w:rPr>
          <w:lang w:val="en-US" w:eastAsia="zh-CN"/>
        </w:rPr>
      </w:pPr>
    </w:p>
    <w:p w14:paraId="6BBFE361" w14:textId="057FCDBC" w:rsidR="00ED291D" w:rsidRDefault="00512493" w:rsidP="00D00BB4">
      <w:pPr>
        <w:pStyle w:val="Heading2"/>
      </w:pPr>
      <w:r>
        <w:t>I</w:t>
      </w:r>
      <w:r w:rsidR="00ED291D" w:rsidRPr="00ED291D">
        <w:t xml:space="preserve">n-channel adjacent </w:t>
      </w:r>
      <w:proofErr w:type="spellStart"/>
      <w:r w:rsidR="00ED291D" w:rsidRPr="00ED291D">
        <w:t>subband</w:t>
      </w:r>
      <w:proofErr w:type="spellEnd"/>
      <w:r w:rsidR="00ED291D" w:rsidRPr="00ED291D">
        <w:t xml:space="preserve"> blocking requirements</w:t>
      </w:r>
    </w:p>
    <w:p w14:paraId="4ADE7DD1" w14:textId="27E87FF3" w:rsidR="00D00BB4" w:rsidRDefault="00ED291D" w:rsidP="00ED291D">
      <w:pPr>
        <w:pStyle w:val="B3"/>
        <w:ind w:left="0" w:firstLine="0"/>
        <w:rPr>
          <w:lang w:val="en-US" w:eastAsia="zh-CN"/>
        </w:rPr>
      </w:pPr>
      <w:r>
        <w:rPr>
          <w:lang w:val="en-US" w:eastAsia="zh-CN"/>
        </w:rPr>
        <w:t>The following was agreed in RAN4#11</w:t>
      </w:r>
      <w:r w:rsidR="00512493">
        <w:rPr>
          <w:lang w:val="en-US" w:eastAsia="zh-CN"/>
        </w:rPr>
        <w:t>3</w:t>
      </w:r>
      <w:r>
        <w:rPr>
          <w:lang w:val="en-US" w:eastAsia="zh-CN"/>
        </w:rPr>
        <w:t>:</w:t>
      </w:r>
    </w:p>
    <w:tbl>
      <w:tblPr>
        <w:tblStyle w:val="TableGrid"/>
        <w:tblW w:w="0" w:type="auto"/>
        <w:tblLook w:val="04A0" w:firstRow="1" w:lastRow="0" w:firstColumn="1" w:lastColumn="0" w:noHBand="0" w:noVBand="1"/>
      </w:tblPr>
      <w:tblGrid>
        <w:gridCol w:w="9629"/>
      </w:tblGrid>
      <w:tr w:rsidR="00F762C7" w14:paraId="08368F8C" w14:textId="77777777" w:rsidTr="00F762C7">
        <w:tc>
          <w:tcPr>
            <w:tcW w:w="9629" w:type="dxa"/>
          </w:tcPr>
          <w:p w14:paraId="328D6E12" w14:textId="77777777" w:rsidR="00512493" w:rsidRPr="00512493" w:rsidRDefault="00512493" w:rsidP="00512493">
            <w:pPr>
              <w:spacing w:after="120" w:line="259" w:lineRule="auto"/>
            </w:pPr>
            <w:r w:rsidRPr="00512493">
              <w:rPr>
                <w:highlight w:val="green"/>
              </w:rPr>
              <w:t xml:space="preserve">Agreement: </w:t>
            </w:r>
          </w:p>
          <w:p w14:paraId="76C48718" w14:textId="77777777" w:rsidR="00512493" w:rsidRPr="00512493" w:rsidRDefault="00512493" w:rsidP="00512493">
            <w:pPr>
              <w:pStyle w:val="ListParagraph"/>
              <w:numPr>
                <w:ilvl w:val="0"/>
                <w:numId w:val="19"/>
              </w:numPr>
              <w:spacing w:after="120" w:line="259" w:lineRule="auto"/>
              <w:contextualSpacing w:val="0"/>
              <w:rPr>
                <w:rFonts w:eastAsiaTheme="minorEastAsia"/>
                <w:sz w:val="20"/>
                <w:szCs w:val="20"/>
                <w:lang w:val="en-US"/>
              </w:rPr>
            </w:pPr>
            <w:r w:rsidRPr="00512493">
              <w:rPr>
                <w:rFonts w:eastAsiaTheme="minorEastAsia"/>
                <w:sz w:val="20"/>
                <w:szCs w:val="20"/>
                <w:lang w:val="en-US"/>
              </w:rPr>
              <w:t xml:space="preserve">New requirement for in-channel adjacent </w:t>
            </w:r>
            <w:proofErr w:type="spellStart"/>
            <w:r w:rsidRPr="00512493">
              <w:rPr>
                <w:rFonts w:eastAsiaTheme="minorEastAsia"/>
                <w:sz w:val="20"/>
                <w:szCs w:val="20"/>
                <w:lang w:val="en-US"/>
              </w:rPr>
              <w:t>subband</w:t>
            </w:r>
            <w:proofErr w:type="spellEnd"/>
            <w:r w:rsidRPr="00512493">
              <w:rPr>
                <w:rFonts w:eastAsiaTheme="minorEastAsia"/>
                <w:sz w:val="20"/>
                <w:szCs w:val="20"/>
                <w:lang w:val="en-US"/>
              </w:rPr>
              <w:t xml:space="preserve"> blocking should be defined</w:t>
            </w:r>
          </w:p>
          <w:p w14:paraId="6C7FACC3" w14:textId="77777777" w:rsidR="00512493" w:rsidRPr="00512493" w:rsidRDefault="00512493" w:rsidP="00512493">
            <w:pPr>
              <w:pStyle w:val="ListParagraph"/>
              <w:numPr>
                <w:ilvl w:val="1"/>
                <w:numId w:val="19"/>
              </w:numPr>
              <w:spacing w:after="120" w:line="259" w:lineRule="auto"/>
              <w:contextualSpacing w:val="0"/>
              <w:rPr>
                <w:rFonts w:eastAsiaTheme="minorEastAsia"/>
                <w:sz w:val="20"/>
                <w:szCs w:val="20"/>
                <w:lang w:val="en-US"/>
              </w:rPr>
            </w:pPr>
            <w:r w:rsidRPr="00512493">
              <w:rPr>
                <w:rFonts w:eastAsiaTheme="minorEastAsia"/>
                <w:sz w:val="20"/>
                <w:szCs w:val="20"/>
                <w:lang w:val="en-US"/>
              </w:rPr>
              <w:t xml:space="preserve">FFS the impact of in-channel interference source(s), with and without </w:t>
            </w:r>
            <w:proofErr w:type="spellStart"/>
            <w:r w:rsidRPr="00512493">
              <w:rPr>
                <w:rFonts w:eastAsiaTheme="minorEastAsia"/>
                <w:sz w:val="20"/>
                <w:szCs w:val="20"/>
                <w:lang w:val="en-US"/>
              </w:rPr>
              <w:t>gNB</w:t>
            </w:r>
            <w:proofErr w:type="spellEnd"/>
            <w:r w:rsidRPr="00512493">
              <w:rPr>
                <w:rFonts w:eastAsiaTheme="minorEastAsia"/>
                <w:sz w:val="20"/>
                <w:szCs w:val="20"/>
                <w:lang w:val="en-US"/>
              </w:rPr>
              <w:t>-to-</w:t>
            </w:r>
            <w:proofErr w:type="spellStart"/>
            <w:r w:rsidRPr="00512493">
              <w:rPr>
                <w:rFonts w:eastAsiaTheme="minorEastAsia"/>
                <w:sz w:val="20"/>
                <w:szCs w:val="20"/>
                <w:lang w:val="en-US"/>
              </w:rPr>
              <w:t>gNB</w:t>
            </w:r>
            <w:proofErr w:type="spellEnd"/>
            <w:r w:rsidRPr="00512493">
              <w:rPr>
                <w:rFonts w:eastAsiaTheme="minorEastAsia"/>
                <w:sz w:val="20"/>
                <w:szCs w:val="20"/>
                <w:lang w:val="en-US"/>
              </w:rPr>
              <w:t xml:space="preserve"> CLI handling schemes, based on reasonable expected </w:t>
            </w:r>
            <w:proofErr w:type="spellStart"/>
            <w:r w:rsidRPr="00512493">
              <w:rPr>
                <w:rFonts w:eastAsiaTheme="minorEastAsia"/>
                <w:sz w:val="20"/>
                <w:szCs w:val="20"/>
                <w:lang w:val="en-US"/>
              </w:rPr>
              <w:t>gNB</w:t>
            </w:r>
            <w:proofErr w:type="spellEnd"/>
            <w:r w:rsidRPr="00512493">
              <w:rPr>
                <w:rFonts w:eastAsiaTheme="minorEastAsia"/>
                <w:sz w:val="20"/>
                <w:szCs w:val="20"/>
                <w:lang w:val="en-US"/>
              </w:rPr>
              <w:t>-to-</w:t>
            </w:r>
            <w:proofErr w:type="spellStart"/>
            <w:r w:rsidRPr="00512493">
              <w:rPr>
                <w:rFonts w:eastAsiaTheme="minorEastAsia"/>
                <w:sz w:val="20"/>
                <w:szCs w:val="20"/>
                <w:lang w:val="en-US"/>
              </w:rPr>
              <w:t>gNB</w:t>
            </w:r>
            <w:proofErr w:type="spellEnd"/>
            <w:r w:rsidRPr="00512493">
              <w:rPr>
                <w:rFonts w:eastAsiaTheme="minorEastAsia"/>
                <w:sz w:val="20"/>
                <w:szCs w:val="20"/>
                <w:lang w:val="en-US"/>
              </w:rPr>
              <w:t xml:space="preserve"> isolation. </w:t>
            </w:r>
          </w:p>
          <w:p w14:paraId="79139738" w14:textId="77777777" w:rsidR="00512493" w:rsidRPr="00512493" w:rsidRDefault="00512493" w:rsidP="00512493">
            <w:pPr>
              <w:pStyle w:val="ListParagraph"/>
              <w:numPr>
                <w:ilvl w:val="1"/>
                <w:numId w:val="19"/>
              </w:numPr>
              <w:spacing w:after="120" w:line="259" w:lineRule="auto"/>
              <w:contextualSpacing w:val="0"/>
              <w:rPr>
                <w:rFonts w:eastAsiaTheme="minorEastAsia"/>
                <w:sz w:val="20"/>
                <w:szCs w:val="20"/>
                <w:lang w:val="en-US"/>
              </w:rPr>
            </w:pPr>
            <w:r w:rsidRPr="00512493">
              <w:rPr>
                <w:rFonts w:eastAsiaTheme="minorEastAsia" w:hint="eastAsia"/>
                <w:sz w:val="20"/>
                <w:szCs w:val="20"/>
                <w:lang w:val="en-US"/>
              </w:rPr>
              <w:t>F</w:t>
            </w:r>
            <w:r w:rsidRPr="00512493">
              <w:rPr>
                <w:rFonts w:eastAsiaTheme="minorEastAsia"/>
                <w:sz w:val="20"/>
                <w:szCs w:val="20"/>
                <w:lang w:val="en-US"/>
              </w:rPr>
              <w:t xml:space="preserve">FS in-channel selectivity (ICS) requirement can cover in-channel adjacent </w:t>
            </w:r>
            <w:proofErr w:type="spellStart"/>
            <w:r w:rsidRPr="00512493">
              <w:rPr>
                <w:rFonts w:eastAsiaTheme="minorEastAsia"/>
                <w:sz w:val="20"/>
                <w:szCs w:val="20"/>
                <w:lang w:val="en-US"/>
              </w:rPr>
              <w:t>subband</w:t>
            </w:r>
            <w:proofErr w:type="spellEnd"/>
            <w:r w:rsidRPr="00512493">
              <w:rPr>
                <w:rFonts w:eastAsiaTheme="minorEastAsia"/>
                <w:sz w:val="20"/>
                <w:szCs w:val="20"/>
                <w:lang w:val="en-US"/>
              </w:rPr>
              <w:t xml:space="preserve"> blocking requirement.  </w:t>
            </w:r>
          </w:p>
          <w:p w14:paraId="4D531AC3" w14:textId="26D6FCAF" w:rsidR="00ED291D" w:rsidRPr="00512493" w:rsidRDefault="00512493" w:rsidP="00512493">
            <w:pPr>
              <w:pStyle w:val="ListParagraph"/>
              <w:numPr>
                <w:ilvl w:val="1"/>
                <w:numId w:val="19"/>
              </w:numPr>
              <w:spacing w:after="120" w:line="259" w:lineRule="auto"/>
              <w:contextualSpacing w:val="0"/>
              <w:rPr>
                <w:rFonts w:eastAsiaTheme="minorEastAsia"/>
                <w:lang w:val="en-US"/>
              </w:rPr>
            </w:pPr>
            <w:r w:rsidRPr="00512493">
              <w:rPr>
                <w:rFonts w:eastAsiaTheme="minorEastAsia" w:hint="eastAsia"/>
                <w:sz w:val="20"/>
                <w:szCs w:val="20"/>
                <w:lang w:val="en-US"/>
              </w:rPr>
              <w:t>T</w:t>
            </w:r>
            <w:r w:rsidRPr="00512493">
              <w:rPr>
                <w:rFonts w:eastAsiaTheme="minorEastAsia"/>
                <w:sz w:val="20"/>
                <w:szCs w:val="20"/>
                <w:lang w:val="en-US"/>
              </w:rPr>
              <w:t>he requirement level shall be driven by feasibility consideration.</w:t>
            </w:r>
            <w:r w:rsidRPr="00E1077A">
              <w:rPr>
                <w:rFonts w:eastAsiaTheme="minorEastAsia"/>
                <w:lang w:val="en-US"/>
              </w:rPr>
              <w:t xml:space="preserve"> </w:t>
            </w:r>
          </w:p>
        </w:tc>
      </w:tr>
    </w:tbl>
    <w:p w14:paraId="38209FF9" w14:textId="77777777" w:rsidR="00F762C7" w:rsidRDefault="00F762C7" w:rsidP="00D00BB4">
      <w:pPr>
        <w:rPr>
          <w:lang w:val="en-US"/>
        </w:rPr>
      </w:pPr>
    </w:p>
    <w:p w14:paraId="3DE33755" w14:textId="63533467" w:rsidR="00D00BB4" w:rsidRDefault="00392EC4" w:rsidP="00D00BB4">
      <w:pPr>
        <w:pStyle w:val="paragraph"/>
        <w:spacing w:before="0" w:beforeAutospacing="0" w:after="0" w:afterAutospacing="0"/>
        <w:textAlignment w:val="baseline"/>
        <w:rPr>
          <w:rStyle w:val="normaltextrun"/>
          <w:sz w:val="20"/>
          <w:szCs w:val="20"/>
          <w:lang w:val="en-US"/>
        </w:rPr>
      </w:pPr>
      <w:r w:rsidRPr="00392EC4">
        <w:rPr>
          <w:rStyle w:val="normaltextrun"/>
          <w:sz w:val="20"/>
          <w:szCs w:val="20"/>
          <w:lang w:val="en-US"/>
        </w:rPr>
        <w:t xml:space="preserve">RAN4 </w:t>
      </w:r>
      <w:r>
        <w:rPr>
          <w:rStyle w:val="normaltextrun"/>
          <w:sz w:val="20"/>
          <w:szCs w:val="20"/>
          <w:lang w:val="en-US"/>
        </w:rPr>
        <w:t>also</w:t>
      </w:r>
      <w:r w:rsidRPr="00392EC4">
        <w:rPr>
          <w:rStyle w:val="normaltextrun"/>
          <w:sz w:val="20"/>
          <w:szCs w:val="20"/>
          <w:lang w:val="en-US"/>
        </w:rPr>
        <w:t xml:space="preserve"> agreed in RAN4#113 that a new requirement for in-channel adjacent </w:t>
      </w:r>
      <w:proofErr w:type="spellStart"/>
      <w:r w:rsidRPr="00392EC4">
        <w:rPr>
          <w:rStyle w:val="normaltextrun"/>
          <w:sz w:val="20"/>
          <w:szCs w:val="20"/>
          <w:lang w:val="en-US"/>
        </w:rPr>
        <w:t>subband</w:t>
      </w:r>
      <w:proofErr w:type="spellEnd"/>
      <w:r w:rsidRPr="00392EC4">
        <w:rPr>
          <w:rStyle w:val="normaltextrun"/>
          <w:sz w:val="20"/>
          <w:szCs w:val="20"/>
          <w:lang w:val="en-US"/>
        </w:rPr>
        <w:t xml:space="preserve"> </w:t>
      </w:r>
      <w:r>
        <w:rPr>
          <w:rStyle w:val="normaltextrun"/>
          <w:sz w:val="20"/>
          <w:szCs w:val="20"/>
          <w:lang w:val="en-US"/>
        </w:rPr>
        <w:t>blocki</w:t>
      </w:r>
      <w:r w:rsidR="00F309FE">
        <w:rPr>
          <w:rStyle w:val="normaltextrun"/>
          <w:sz w:val="20"/>
          <w:szCs w:val="20"/>
          <w:lang w:val="en-US"/>
        </w:rPr>
        <w:t>ng</w:t>
      </w:r>
      <w:r w:rsidRPr="00392EC4">
        <w:rPr>
          <w:rStyle w:val="normaltextrun"/>
          <w:sz w:val="20"/>
          <w:szCs w:val="20"/>
          <w:lang w:val="en-US"/>
        </w:rPr>
        <w:t xml:space="preserve"> should be defined</w:t>
      </w:r>
      <w:r w:rsidR="006F767D">
        <w:rPr>
          <w:rStyle w:val="normaltextrun"/>
          <w:sz w:val="20"/>
          <w:szCs w:val="20"/>
          <w:lang w:val="en-US"/>
        </w:rPr>
        <w:t>. In Nokia’s view</w:t>
      </w:r>
      <w:r w:rsidR="00812F10">
        <w:rPr>
          <w:rStyle w:val="normaltextrun"/>
          <w:sz w:val="20"/>
          <w:szCs w:val="20"/>
          <w:lang w:val="en-US"/>
        </w:rPr>
        <w:t>, th</w:t>
      </w:r>
      <w:r w:rsidR="00982143">
        <w:rPr>
          <w:rStyle w:val="normaltextrun"/>
          <w:sz w:val="20"/>
          <w:szCs w:val="20"/>
          <w:lang w:val="en-US"/>
        </w:rPr>
        <w:t xml:space="preserve">is is very important to ensure </w:t>
      </w:r>
      <w:r w:rsidR="000621EA">
        <w:rPr>
          <w:rStyle w:val="normaltextrun"/>
          <w:sz w:val="20"/>
          <w:szCs w:val="20"/>
          <w:lang w:val="en-US"/>
        </w:rPr>
        <w:t xml:space="preserve">that blocking requirement is also covered in the presence of co-site inter-sector and </w:t>
      </w:r>
      <w:r w:rsidR="00C349A1">
        <w:rPr>
          <w:rStyle w:val="normaltextrun"/>
          <w:sz w:val="20"/>
          <w:szCs w:val="20"/>
          <w:lang w:val="en-US"/>
        </w:rPr>
        <w:t>inter-site interference.</w:t>
      </w:r>
      <w:r w:rsidR="0006358D">
        <w:rPr>
          <w:rStyle w:val="normaltextrun"/>
          <w:sz w:val="20"/>
          <w:szCs w:val="20"/>
          <w:lang w:val="en-US"/>
        </w:rPr>
        <w:t xml:space="preserve"> The starting point for </w:t>
      </w:r>
      <w:r w:rsidR="008C3C41">
        <w:rPr>
          <w:rStyle w:val="normaltextrun"/>
          <w:sz w:val="20"/>
          <w:szCs w:val="20"/>
          <w:lang w:val="en-US"/>
        </w:rPr>
        <w:t xml:space="preserve">the requirement should be without </w:t>
      </w:r>
      <w:proofErr w:type="spellStart"/>
      <w:r w:rsidR="008C3C41">
        <w:rPr>
          <w:rStyle w:val="normaltextrun"/>
          <w:sz w:val="20"/>
          <w:szCs w:val="20"/>
          <w:lang w:val="en-US"/>
        </w:rPr>
        <w:t>gNB</w:t>
      </w:r>
      <w:proofErr w:type="spellEnd"/>
      <w:r w:rsidR="008C3C41">
        <w:rPr>
          <w:rStyle w:val="normaltextrun"/>
          <w:sz w:val="20"/>
          <w:szCs w:val="20"/>
          <w:lang w:val="en-US"/>
        </w:rPr>
        <w:t>-to-</w:t>
      </w:r>
      <w:proofErr w:type="spellStart"/>
      <w:r w:rsidR="008C3C41">
        <w:rPr>
          <w:rStyle w:val="normaltextrun"/>
          <w:sz w:val="20"/>
          <w:szCs w:val="20"/>
          <w:lang w:val="en-US"/>
        </w:rPr>
        <w:t>gNB</w:t>
      </w:r>
      <w:proofErr w:type="spellEnd"/>
      <w:r w:rsidR="008C3C41">
        <w:rPr>
          <w:rStyle w:val="normaltextrun"/>
          <w:sz w:val="20"/>
          <w:szCs w:val="20"/>
          <w:lang w:val="en-US"/>
        </w:rPr>
        <w:t xml:space="preserve"> CLI handling schemes as there are many limitations on applying </w:t>
      </w:r>
      <w:r w:rsidR="003F3095">
        <w:rPr>
          <w:rStyle w:val="normaltextrun"/>
          <w:sz w:val="20"/>
          <w:szCs w:val="20"/>
          <w:lang w:val="en-US"/>
        </w:rPr>
        <w:t>CLI mitigation.</w:t>
      </w:r>
      <w:r w:rsidR="008629FE">
        <w:rPr>
          <w:rStyle w:val="normaltextrun"/>
          <w:sz w:val="20"/>
          <w:szCs w:val="20"/>
          <w:lang w:val="en-US"/>
        </w:rPr>
        <w:t xml:space="preserve"> Also</w:t>
      </w:r>
      <w:r w:rsidR="004A35F9">
        <w:rPr>
          <w:rStyle w:val="normaltextrun"/>
          <w:sz w:val="20"/>
          <w:szCs w:val="20"/>
          <w:lang w:val="en-US"/>
        </w:rPr>
        <w:t>,</w:t>
      </w:r>
      <w:r w:rsidR="008629FE">
        <w:rPr>
          <w:rStyle w:val="normaltextrun"/>
          <w:sz w:val="20"/>
          <w:szCs w:val="20"/>
          <w:lang w:val="en-US"/>
        </w:rPr>
        <w:t xml:space="preserve"> as we would like to make sure the performance is guaranteed in all cases, we should </w:t>
      </w:r>
      <w:r w:rsidR="004C2228">
        <w:rPr>
          <w:rStyle w:val="normaltextrun"/>
          <w:sz w:val="20"/>
          <w:szCs w:val="20"/>
          <w:lang w:val="en-US"/>
        </w:rPr>
        <w:t>define the requirement as close to worst case as possible.</w:t>
      </w:r>
      <w:r w:rsidR="00857502">
        <w:rPr>
          <w:rStyle w:val="normaltextrun"/>
          <w:sz w:val="20"/>
          <w:szCs w:val="20"/>
          <w:lang w:val="en-US"/>
        </w:rPr>
        <w:t xml:space="preserve"> This would also mean to select the expected </w:t>
      </w:r>
      <w:proofErr w:type="spellStart"/>
      <w:r w:rsidR="00857502">
        <w:rPr>
          <w:rStyle w:val="normaltextrun"/>
          <w:sz w:val="20"/>
          <w:szCs w:val="20"/>
          <w:lang w:val="en-US"/>
        </w:rPr>
        <w:t>gNB</w:t>
      </w:r>
      <w:proofErr w:type="spellEnd"/>
      <w:r w:rsidR="00857502">
        <w:rPr>
          <w:rStyle w:val="normaltextrun"/>
          <w:sz w:val="20"/>
          <w:szCs w:val="20"/>
          <w:lang w:val="en-US"/>
        </w:rPr>
        <w:t>-to-</w:t>
      </w:r>
      <w:proofErr w:type="spellStart"/>
      <w:r w:rsidR="00857502">
        <w:rPr>
          <w:rStyle w:val="normaltextrun"/>
          <w:sz w:val="20"/>
          <w:szCs w:val="20"/>
          <w:lang w:val="en-US"/>
        </w:rPr>
        <w:t>gNB</w:t>
      </w:r>
      <w:proofErr w:type="spellEnd"/>
      <w:r w:rsidR="00857502">
        <w:rPr>
          <w:rStyle w:val="normaltextrun"/>
          <w:sz w:val="20"/>
          <w:szCs w:val="20"/>
          <w:lang w:val="en-US"/>
        </w:rPr>
        <w:t xml:space="preserve"> isolation to be </w:t>
      </w:r>
      <w:r w:rsidR="00B00DD0">
        <w:rPr>
          <w:rStyle w:val="normaltextrun"/>
          <w:sz w:val="20"/>
          <w:szCs w:val="20"/>
          <w:lang w:val="en-US"/>
        </w:rPr>
        <w:t xml:space="preserve">the worst case as well. It will be very difficult to agree what is reasonable </w:t>
      </w:r>
      <w:r w:rsidR="00236082">
        <w:rPr>
          <w:rStyle w:val="normaltextrun"/>
          <w:sz w:val="20"/>
          <w:szCs w:val="20"/>
          <w:lang w:val="en-US"/>
        </w:rPr>
        <w:t xml:space="preserve">expectation here. If </w:t>
      </w:r>
      <w:r w:rsidR="007D7F15">
        <w:rPr>
          <w:rStyle w:val="normaltextrun"/>
          <w:sz w:val="20"/>
          <w:szCs w:val="20"/>
          <w:lang w:val="en-US"/>
        </w:rPr>
        <w:t>reasonable compromise is not reached</w:t>
      </w:r>
      <w:r w:rsidR="00ED424C">
        <w:rPr>
          <w:rStyle w:val="normaltextrun"/>
          <w:sz w:val="20"/>
          <w:szCs w:val="20"/>
          <w:lang w:val="en-US"/>
        </w:rPr>
        <w:t xml:space="preserve">, </w:t>
      </w:r>
      <w:r w:rsidR="007D7F15">
        <w:rPr>
          <w:rStyle w:val="normaltextrun"/>
          <w:sz w:val="20"/>
          <w:szCs w:val="20"/>
          <w:lang w:val="en-US"/>
        </w:rPr>
        <w:t>there</w:t>
      </w:r>
      <w:r w:rsidR="00ED424C">
        <w:rPr>
          <w:rStyle w:val="normaltextrun"/>
          <w:sz w:val="20"/>
          <w:szCs w:val="20"/>
          <w:lang w:val="en-US"/>
        </w:rPr>
        <w:t xml:space="preserve"> may</w:t>
      </w:r>
      <w:r w:rsidR="007D7F15">
        <w:rPr>
          <w:rStyle w:val="normaltextrun"/>
          <w:sz w:val="20"/>
          <w:szCs w:val="20"/>
          <w:lang w:val="en-US"/>
        </w:rPr>
        <w:t xml:space="preserve"> be a</w:t>
      </w:r>
      <w:r w:rsidR="00ED424C">
        <w:rPr>
          <w:rStyle w:val="normaltextrun"/>
          <w:sz w:val="20"/>
          <w:szCs w:val="20"/>
          <w:lang w:val="en-US"/>
        </w:rPr>
        <w:t xml:space="preserve"> need to add </w:t>
      </w:r>
      <w:r w:rsidR="00C524B3">
        <w:rPr>
          <w:rStyle w:val="normaltextrun"/>
          <w:sz w:val="20"/>
          <w:szCs w:val="20"/>
          <w:lang w:val="en-US"/>
        </w:rPr>
        <w:t xml:space="preserve">a </w:t>
      </w:r>
      <w:r w:rsidR="00ED424C">
        <w:rPr>
          <w:rStyle w:val="normaltextrun"/>
          <w:sz w:val="20"/>
          <w:szCs w:val="20"/>
          <w:lang w:val="en-US"/>
        </w:rPr>
        <w:t>note saying that the performance is</w:t>
      </w:r>
      <w:r w:rsidR="00C524B3">
        <w:rPr>
          <w:rStyle w:val="normaltextrun"/>
          <w:sz w:val="20"/>
          <w:szCs w:val="20"/>
          <w:lang w:val="en-US"/>
        </w:rPr>
        <w:t xml:space="preserve"> achieved with some limitations.</w:t>
      </w:r>
    </w:p>
    <w:p w14:paraId="1EB99917" w14:textId="77777777" w:rsidR="0006358D" w:rsidRDefault="0006358D" w:rsidP="00D00BB4">
      <w:pPr>
        <w:pStyle w:val="paragraph"/>
        <w:spacing w:before="0" w:beforeAutospacing="0" w:after="0" w:afterAutospacing="0"/>
        <w:textAlignment w:val="baseline"/>
        <w:rPr>
          <w:rStyle w:val="normaltextrun"/>
          <w:sz w:val="20"/>
          <w:szCs w:val="20"/>
          <w:lang w:val="en-US"/>
        </w:rPr>
      </w:pPr>
    </w:p>
    <w:p w14:paraId="6FA0C4EE" w14:textId="77777777" w:rsidR="0006358D" w:rsidRPr="00B95F81" w:rsidRDefault="0006358D" w:rsidP="00D00BB4">
      <w:pPr>
        <w:pStyle w:val="paragraph"/>
        <w:spacing w:before="0" w:beforeAutospacing="0" w:after="0" w:afterAutospacing="0"/>
        <w:textAlignment w:val="baseline"/>
        <w:rPr>
          <w:rStyle w:val="normaltextrun"/>
          <w:sz w:val="20"/>
          <w:szCs w:val="20"/>
          <w:lang w:val="en-US"/>
        </w:rPr>
      </w:pPr>
    </w:p>
    <w:p w14:paraId="57F6BF7B" w14:textId="20BD0A66" w:rsidR="000D38E0" w:rsidRDefault="007D7F15" w:rsidP="0059373F">
      <w:pPr>
        <w:pStyle w:val="Proposal"/>
        <w:rPr>
          <w:rStyle w:val="normaltextrun"/>
        </w:rPr>
      </w:pPr>
      <w:r>
        <w:rPr>
          <w:rStyle w:val="normaltextrun"/>
        </w:rPr>
        <w:t xml:space="preserve"> </w:t>
      </w:r>
      <w:r w:rsidR="008F2C71">
        <w:rPr>
          <w:rStyle w:val="normaltextrun"/>
        </w:rPr>
        <w:t>Starting point for the new requirement should be without any</w:t>
      </w:r>
      <w:r w:rsidR="0053558A">
        <w:rPr>
          <w:rStyle w:val="normaltextrun"/>
        </w:rPr>
        <w:t xml:space="preserve"> </w:t>
      </w:r>
      <w:proofErr w:type="spellStart"/>
      <w:r w:rsidR="0053558A">
        <w:rPr>
          <w:rStyle w:val="normaltextrun"/>
        </w:rPr>
        <w:t>gNB</w:t>
      </w:r>
      <w:proofErr w:type="spellEnd"/>
      <w:r w:rsidR="0053558A">
        <w:rPr>
          <w:rStyle w:val="normaltextrun"/>
        </w:rPr>
        <w:t>-to-</w:t>
      </w:r>
      <w:proofErr w:type="spellStart"/>
      <w:r w:rsidR="0053558A">
        <w:rPr>
          <w:rStyle w:val="normaltextrun"/>
        </w:rPr>
        <w:t>gNB</w:t>
      </w:r>
      <w:proofErr w:type="spellEnd"/>
      <w:r w:rsidR="008F2C71">
        <w:rPr>
          <w:rStyle w:val="normaltextrun"/>
        </w:rPr>
        <w:t xml:space="preserve"> </w:t>
      </w:r>
      <w:r w:rsidR="0053558A">
        <w:rPr>
          <w:rStyle w:val="normaltextrun"/>
        </w:rPr>
        <w:t>CLI handling schemes</w:t>
      </w:r>
      <w:r w:rsidR="00D00BB4" w:rsidRPr="4C176E9B">
        <w:rPr>
          <w:rStyle w:val="normaltextrun"/>
        </w:rPr>
        <w:t>.</w:t>
      </w:r>
    </w:p>
    <w:p w14:paraId="7880342C" w14:textId="3B1DAA14" w:rsidR="0053558A" w:rsidRDefault="007D7F15" w:rsidP="0053558A">
      <w:pPr>
        <w:pStyle w:val="Proposal"/>
      </w:pPr>
      <w:r>
        <w:t xml:space="preserve"> </w:t>
      </w:r>
      <w:r w:rsidR="0053558A">
        <w:t xml:space="preserve">Reasonable expected </w:t>
      </w:r>
      <w:proofErr w:type="spellStart"/>
      <w:r w:rsidR="00F14478">
        <w:t>gNB</w:t>
      </w:r>
      <w:proofErr w:type="spellEnd"/>
      <w:r w:rsidR="00F14478">
        <w:t>-to-</w:t>
      </w:r>
      <w:proofErr w:type="spellStart"/>
      <w:r w:rsidR="00F14478">
        <w:t>gNB</w:t>
      </w:r>
      <w:proofErr w:type="spellEnd"/>
      <w:r w:rsidR="00F14478">
        <w:t xml:space="preserve"> isolation should be </w:t>
      </w:r>
      <w:r w:rsidR="008465C4">
        <w:t>the worst</w:t>
      </w:r>
      <w:r w:rsidR="0088215B">
        <w:t xml:space="preserve">-case scenario to ensure functionality </w:t>
      </w:r>
      <w:r w:rsidR="00814640">
        <w:t>in the field.</w:t>
      </w:r>
    </w:p>
    <w:p w14:paraId="6D101A4F" w14:textId="77777777" w:rsidR="00814640" w:rsidRPr="00814640" w:rsidRDefault="00814640" w:rsidP="00090DE9">
      <w:pPr>
        <w:pStyle w:val="Proposal"/>
        <w:numPr>
          <w:ilvl w:val="0"/>
          <w:numId w:val="0"/>
        </w:numPr>
        <w:ind w:left="502"/>
      </w:pPr>
    </w:p>
    <w:p w14:paraId="069DE8F5" w14:textId="77777777" w:rsidR="00BA2AD8" w:rsidRPr="00BA2AD8" w:rsidRDefault="00BA2AD8" w:rsidP="00BA2AD8">
      <w:pPr>
        <w:pStyle w:val="00BodyText"/>
      </w:pPr>
      <w:bookmarkStart w:id="67" w:name="OLE_LINK5"/>
      <w:bookmarkStart w:id="68" w:name="_Hlk118714984"/>
    </w:p>
    <w:bookmarkEnd w:id="2"/>
    <w:bookmarkEnd w:id="67"/>
    <w:bookmarkEnd w:id="68"/>
    <w:p w14:paraId="10445A01" w14:textId="65BF2491" w:rsidR="00885580" w:rsidRDefault="007820D0" w:rsidP="00885580">
      <w:pPr>
        <w:pStyle w:val="Heading1"/>
      </w:pPr>
      <w:r>
        <w:t>Conclusion</w:t>
      </w:r>
    </w:p>
    <w:p w14:paraId="3D5BC62E" w14:textId="56CD9D4A"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4F7F76">
        <w:rPr>
          <w:rStyle w:val="normaltextrun"/>
        </w:rPr>
        <w:t xml:space="preserve"> potentially new</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The</w:t>
      </w:r>
      <w:r w:rsidR="00EC2963">
        <w:rPr>
          <w:rStyle w:val="normaltextrun"/>
        </w:rPr>
        <w:t xml:space="preserve"> following</w:t>
      </w:r>
      <w:r w:rsidR="00BD7CBC">
        <w:rPr>
          <w:rStyle w:val="normaltextrun"/>
        </w:rPr>
        <w:t xml:space="preserve"> </w:t>
      </w:r>
      <w:r w:rsidR="008E583C">
        <w:rPr>
          <w:rStyle w:val="normaltextrun"/>
        </w:rPr>
        <w:t>proposals</w:t>
      </w:r>
      <w:r w:rsidR="005B7F2A">
        <w:rPr>
          <w:rStyle w:val="normaltextrun"/>
        </w:rPr>
        <w:t xml:space="preserve"> </w:t>
      </w:r>
      <w:r w:rsidR="00BD7CBC">
        <w:rPr>
          <w:rStyle w:val="normaltextrun"/>
        </w:rPr>
        <w:t>were</w:t>
      </w:r>
      <w:r w:rsidR="005B7F2A">
        <w:rPr>
          <w:rStyle w:val="normaltextrun"/>
        </w:rPr>
        <w:t xml:space="preserve"> listed</w:t>
      </w:r>
      <w:r w:rsidR="00BD7CBC">
        <w:rPr>
          <w:rStyle w:val="normaltextrun"/>
        </w:rPr>
        <w:t>:</w:t>
      </w:r>
    </w:p>
    <w:p w14:paraId="6339C285" w14:textId="0322F5C5" w:rsidR="00BA109D" w:rsidRPr="00621D2D" w:rsidRDefault="001D136C" w:rsidP="006E4B49">
      <w:pPr>
        <w:pStyle w:val="Proposal"/>
        <w:numPr>
          <w:ilvl w:val="0"/>
          <w:numId w:val="0"/>
        </w:numPr>
        <w:ind w:left="502" w:hanging="360"/>
      </w:pPr>
      <w:r>
        <w:rPr>
          <w:rStyle w:val="normaltextrun"/>
          <w:color w:val="000000" w:themeColor="text1"/>
        </w:rPr>
        <w:fldChar w:fldCharType="begin"/>
      </w:r>
      <w:r w:rsidRPr="00494166">
        <w:rPr>
          <w:rStyle w:val="normaltextrun"/>
          <w:color w:val="000000" w:themeColor="text1"/>
        </w:rPr>
        <w:instrText xml:space="preserve"> TOC \n \t "Proposal;1;Observation;1" </w:instrText>
      </w:r>
      <w:r>
        <w:rPr>
          <w:rStyle w:val="normaltextrun"/>
          <w:color w:val="000000" w:themeColor="text1"/>
        </w:rPr>
        <w:fldChar w:fldCharType="separate"/>
      </w:r>
    </w:p>
    <w:p w14:paraId="0EF0DEF9" w14:textId="6A0BBE90" w:rsidR="00BA109D" w:rsidRDefault="00BD3E37" w:rsidP="00BA109D">
      <w:pPr>
        <w:pStyle w:val="Proposal"/>
        <w:numPr>
          <w:ilvl w:val="0"/>
          <w:numId w:val="17"/>
        </w:numPr>
      </w:pPr>
      <w:r>
        <w:t xml:space="preserve"> </w:t>
      </w:r>
      <w:r w:rsidR="00E1703D" w:rsidRPr="00513282">
        <w:t xml:space="preserve">For introduction of new BS RF requirements for SBFD operation, solution with creating new </w:t>
      </w:r>
      <w:r w:rsidR="00E1703D">
        <w:t xml:space="preserve">specification </w:t>
      </w:r>
      <w:r w:rsidR="00E1703D" w:rsidRPr="00513282">
        <w:t>is proposed</w:t>
      </w:r>
      <w:r w:rsidR="00E1703D">
        <w:t xml:space="preserve"> (option 3)</w:t>
      </w:r>
      <w:r w:rsidR="00BA109D">
        <w:t xml:space="preserve">. </w:t>
      </w:r>
    </w:p>
    <w:p w14:paraId="0365F59D" w14:textId="639614FE" w:rsidR="00C74000" w:rsidRPr="00621D2D" w:rsidRDefault="00BD3E37" w:rsidP="00621D2D">
      <w:pPr>
        <w:pStyle w:val="Proposal"/>
        <w:numPr>
          <w:ilvl w:val="0"/>
          <w:numId w:val="17"/>
        </w:numPr>
      </w:pPr>
      <w:r>
        <w:t xml:space="preserve"> </w:t>
      </w:r>
      <w:r w:rsidR="00E1703D">
        <w:t>On the t</w:t>
      </w:r>
      <w:r w:rsidR="00E1703D" w:rsidRPr="009F0649">
        <w:t>ransmitter transient period for SBFD</w:t>
      </w:r>
      <w:r w:rsidR="00E1703D">
        <w:t xml:space="preserve">, adopt the text proposal from </w:t>
      </w:r>
      <w:r w:rsidR="00E1703D" w:rsidRPr="0015012B">
        <w:t>R4-2418098</w:t>
      </w:r>
      <w:r w:rsidR="00E1703D">
        <w:t xml:space="preserve"> after removing the sentence related to BS type 1-C which has been precluded for SBFD operation</w:t>
      </w:r>
      <w:r w:rsidR="00F7687D" w:rsidRPr="00F37BC9">
        <w:rPr>
          <w:rStyle w:val="normaltextrun"/>
        </w:rPr>
        <w:t>.</w:t>
      </w:r>
    </w:p>
    <w:p w14:paraId="4D52801E" w14:textId="1D8033FA" w:rsidR="00C77EF6" w:rsidRDefault="00BD3E37" w:rsidP="00C74000">
      <w:pPr>
        <w:pStyle w:val="Proposal"/>
        <w:numPr>
          <w:ilvl w:val="0"/>
          <w:numId w:val="17"/>
        </w:numPr>
        <w:rPr>
          <w:rStyle w:val="normaltextrun"/>
        </w:rPr>
      </w:pPr>
      <w:r>
        <w:rPr>
          <w:rStyle w:val="normaltextrun"/>
        </w:rPr>
        <w:t xml:space="preserve"> </w:t>
      </w:r>
      <w:r w:rsidR="00E1703D" w:rsidRPr="00F37BC9">
        <w:rPr>
          <w:rStyle w:val="normaltextrun"/>
        </w:rPr>
        <w:t xml:space="preserve">Existing ACLR requirement </w:t>
      </w:r>
      <w:r w:rsidR="00E1703D">
        <w:rPr>
          <w:rStyle w:val="normaltextrun"/>
        </w:rPr>
        <w:t>sh</w:t>
      </w:r>
      <w:r w:rsidR="00E1703D" w:rsidRPr="00F37BC9">
        <w:rPr>
          <w:rStyle w:val="normaltextrun"/>
        </w:rPr>
        <w:t>ould be used as baseline</w:t>
      </w:r>
      <w:r w:rsidR="00E1703D">
        <w:rPr>
          <w:rStyle w:val="normaltextrun"/>
        </w:rPr>
        <w:t xml:space="preserve"> for the in-channel adjacent subband leakage ratio</w:t>
      </w:r>
      <w:r w:rsidR="00E1703D" w:rsidRPr="00F37BC9">
        <w:rPr>
          <w:rStyle w:val="normaltextrun"/>
        </w:rPr>
        <w:t xml:space="preserve"> </w:t>
      </w:r>
      <w:r w:rsidR="00E1703D">
        <w:rPr>
          <w:rStyle w:val="normaltextrun"/>
        </w:rPr>
        <w:t>depending on the ratio</w:t>
      </w:r>
      <w:r w:rsidR="00E1703D" w:rsidRPr="00F37BC9">
        <w:rPr>
          <w:rStyle w:val="normaltextrun"/>
        </w:rPr>
        <w:t xml:space="preserve"> </w:t>
      </w:r>
      <w:r w:rsidR="00E1703D">
        <w:rPr>
          <w:rStyle w:val="normaltextrun"/>
        </w:rPr>
        <w:t>between</w:t>
      </w:r>
      <w:r w:rsidR="00E1703D" w:rsidRPr="00F37BC9">
        <w:rPr>
          <w:rStyle w:val="normaltextrun"/>
        </w:rPr>
        <w:t xml:space="preserve"> the</w:t>
      </w:r>
      <w:r w:rsidR="00E1703D">
        <w:rPr>
          <w:rStyle w:val="normaltextrun"/>
        </w:rPr>
        <w:t xml:space="preserve"> bandwidths of the</w:t>
      </w:r>
      <w:r w:rsidR="00E1703D" w:rsidRPr="00F37BC9">
        <w:rPr>
          <w:rStyle w:val="normaltextrun"/>
        </w:rPr>
        <w:t xml:space="preserve"> DL and </w:t>
      </w:r>
      <w:r w:rsidR="00E1703D">
        <w:rPr>
          <w:rStyle w:val="normaltextrun"/>
        </w:rPr>
        <w:t xml:space="preserve">the </w:t>
      </w:r>
      <w:r w:rsidR="00E1703D" w:rsidRPr="00F37BC9">
        <w:rPr>
          <w:rStyle w:val="normaltextrun"/>
        </w:rPr>
        <w:t>UL subbands</w:t>
      </w:r>
      <w:r w:rsidR="00115204" w:rsidRPr="00F37BC9">
        <w:rPr>
          <w:rStyle w:val="normaltextrun"/>
        </w:rPr>
        <w:t>.</w:t>
      </w:r>
    </w:p>
    <w:p w14:paraId="55638916" w14:textId="61562F44" w:rsidR="00C77EF6" w:rsidRDefault="001D136C" w:rsidP="00C77EF6">
      <w:pPr>
        <w:pStyle w:val="Proposal"/>
        <w:rPr>
          <w:rStyle w:val="normaltextrun"/>
        </w:rPr>
      </w:pPr>
      <w:r>
        <w:rPr>
          <w:rStyle w:val="normaltextrun"/>
          <w:noProof/>
          <w:color w:val="000000" w:themeColor="text1"/>
          <w:sz w:val="22"/>
        </w:rPr>
        <w:fldChar w:fldCharType="end"/>
      </w:r>
      <w:r w:rsidR="00C77EF6" w:rsidRPr="00C77EF6">
        <w:rPr>
          <w:rStyle w:val="normaltextrun"/>
        </w:rPr>
        <w:t xml:space="preserve"> </w:t>
      </w:r>
      <w:r w:rsidR="00E74BE3">
        <w:rPr>
          <w:rStyle w:val="normaltextrun"/>
        </w:rPr>
        <w:t xml:space="preserve">Starting point for the new requirement should be without any </w:t>
      </w:r>
      <w:proofErr w:type="spellStart"/>
      <w:r w:rsidR="00E74BE3">
        <w:rPr>
          <w:rStyle w:val="normaltextrun"/>
        </w:rPr>
        <w:t>gNB</w:t>
      </w:r>
      <w:proofErr w:type="spellEnd"/>
      <w:r w:rsidR="00E74BE3">
        <w:rPr>
          <w:rStyle w:val="normaltextrun"/>
        </w:rPr>
        <w:t>-to-</w:t>
      </w:r>
      <w:proofErr w:type="spellStart"/>
      <w:r w:rsidR="00E74BE3">
        <w:rPr>
          <w:rStyle w:val="normaltextrun"/>
        </w:rPr>
        <w:t>gNB</w:t>
      </w:r>
      <w:proofErr w:type="spellEnd"/>
      <w:r w:rsidR="00E74BE3">
        <w:rPr>
          <w:rStyle w:val="normaltextrun"/>
        </w:rPr>
        <w:t xml:space="preserve"> CLI handling schemes</w:t>
      </w:r>
      <w:r w:rsidR="00C77EF6" w:rsidRPr="4C176E9B">
        <w:rPr>
          <w:rStyle w:val="normaltextrun"/>
        </w:rPr>
        <w:t>.</w:t>
      </w:r>
    </w:p>
    <w:p w14:paraId="11FE964A" w14:textId="6E460C23" w:rsidR="0029754A" w:rsidRPr="0029754A" w:rsidRDefault="0029754A" w:rsidP="0029754A">
      <w:pPr>
        <w:pStyle w:val="Proposal"/>
      </w:pPr>
      <w:r>
        <w:t xml:space="preserve"> </w:t>
      </w:r>
      <w:r w:rsidR="00E74BE3">
        <w:t xml:space="preserve">Reasonable expected </w:t>
      </w:r>
      <w:proofErr w:type="spellStart"/>
      <w:r w:rsidR="00E74BE3">
        <w:t>gNB</w:t>
      </w:r>
      <w:proofErr w:type="spellEnd"/>
      <w:r w:rsidR="00E74BE3">
        <w:t>-to-</w:t>
      </w:r>
      <w:proofErr w:type="spellStart"/>
      <w:r w:rsidR="00E74BE3">
        <w:t>gNB</w:t>
      </w:r>
      <w:proofErr w:type="spellEnd"/>
      <w:r w:rsidR="00E74BE3">
        <w:t xml:space="preserve"> isolation should be the worst-case scenario to ensure functionality in the field</w:t>
      </w:r>
      <w:r>
        <w:rPr>
          <w:rStyle w:val="normaltextrun"/>
        </w:rPr>
        <w:t>.</w:t>
      </w:r>
    </w:p>
    <w:p w14:paraId="05C855D7" w14:textId="668EEE80" w:rsidR="00696134" w:rsidRPr="00C77EF6" w:rsidRDefault="00696134" w:rsidP="00C77EF6">
      <w:pPr>
        <w:pStyle w:val="Proposal"/>
        <w:numPr>
          <w:ilvl w:val="0"/>
          <w:numId w:val="0"/>
        </w:numPr>
        <w:ind w:left="142"/>
        <w:rPr>
          <w:rStyle w:val="normaltextrun"/>
        </w:rPr>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1AE4DEFE" w14:textId="06AEEA66" w:rsidR="00E40523" w:rsidRPr="00733CC4" w:rsidRDefault="00E40523" w:rsidP="00E40523">
      <w:pPr>
        <w:pStyle w:val="ListParagraph"/>
        <w:numPr>
          <w:ilvl w:val="0"/>
          <w:numId w:val="4"/>
        </w:numPr>
        <w:jc w:val="both"/>
        <w:rPr>
          <w:sz w:val="20"/>
          <w:szCs w:val="20"/>
          <w:lang w:val="en-US"/>
        </w:rPr>
      </w:pPr>
      <w:r w:rsidRPr="00A125E8">
        <w:rPr>
          <w:sz w:val="20"/>
          <w:szCs w:val="20"/>
          <w:lang w:val="en-US"/>
        </w:rPr>
        <w:t>R4-241</w:t>
      </w:r>
      <w:r>
        <w:rPr>
          <w:sz w:val="20"/>
          <w:szCs w:val="20"/>
          <w:lang w:val="en-US"/>
        </w:rPr>
        <w:t>9907 “</w:t>
      </w:r>
      <w:r w:rsidRPr="002C3049">
        <w:rPr>
          <w:sz w:val="20"/>
          <w:szCs w:val="20"/>
          <w:lang w:val="en-US"/>
        </w:rPr>
        <w:t>Way Forward for [11</w:t>
      </w:r>
      <w:r>
        <w:rPr>
          <w:sz w:val="20"/>
          <w:szCs w:val="20"/>
          <w:lang w:val="en-US"/>
        </w:rPr>
        <w:t>3</w:t>
      </w:r>
      <w:r w:rsidRPr="002C3049">
        <w:rPr>
          <w:sz w:val="20"/>
          <w:szCs w:val="20"/>
          <w:lang w:val="en-US"/>
        </w:rPr>
        <w:t>][3</w:t>
      </w:r>
      <w:r>
        <w:rPr>
          <w:sz w:val="20"/>
          <w:szCs w:val="20"/>
          <w:lang w:val="en-US"/>
        </w:rPr>
        <w:t>06</w:t>
      </w:r>
      <w:r w:rsidRPr="002C3049">
        <w:rPr>
          <w:sz w:val="20"/>
          <w:szCs w:val="20"/>
          <w:lang w:val="en-US"/>
        </w:rPr>
        <w:t xml:space="preserve">] </w:t>
      </w:r>
      <w:proofErr w:type="spellStart"/>
      <w:r w:rsidRPr="002C3049">
        <w:rPr>
          <w:sz w:val="20"/>
          <w:szCs w:val="20"/>
          <w:lang w:val="en-US"/>
        </w:rPr>
        <w:t>NR_duplex_evo</w:t>
      </w:r>
      <w:r>
        <w:rPr>
          <w:sz w:val="20"/>
          <w:szCs w:val="20"/>
          <w:lang w:val="en-US"/>
        </w:rPr>
        <w:t>_</w:t>
      </w:r>
      <w:r w:rsidR="00DC6C4B">
        <w:rPr>
          <w:sz w:val="20"/>
          <w:szCs w:val="20"/>
          <w:lang w:val="en-US"/>
        </w:rPr>
        <w:t>general</w:t>
      </w:r>
      <w:proofErr w:type="spellEnd"/>
      <w:r>
        <w:rPr>
          <w:sz w:val="20"/>
          <w:szCs w:val="20"/>
          <w:lang w:val="en-US"/>
        </w:rPr>
        <w:t>”, RAN4#113, Orlando, Florida, USA, 18</w:t>
      </w:r>
      <w:r w:rsidRPr="00733CC4">
        <w:rPr>
          <w:sz w:val="20"/>
          <w:szCs w:val="20"/>
          <w:vertAlign w:val="superscript"/>
          <w:lang w:val="en-US"/>
        </w:rPr>
        <w:t>th</w:t>
      </w:r>
      <w:r>
        <w:rPr>
          <w:sz w:val="20"/>
          <w:szCs w:val="20"/>
          <w:lang w:val="en-US"/>
        </w:rPr>
        <w:t>-22</w:t>
      </w:r>
      <w:r>
        <w:rPr>
          <w:sz w:val="20"/>
          <w:szCs w:val="20"/>
          <w:vertAlign w:val="superscript"/>
          <w:lang w:val="en-US"/>
        </w:rPr>
        <w:t>nd</w:t>
      </w:r>
      <w:r>
        <w:rPr>
          <w:sz w:val="20"/>
          <w:szCs w:val="20"/>
          <w:lang w:val="en-US"/>
        </w:rPr>
        <w:t xml:space="preserve"> </w:t>
      </w:r>
      <w:proofErr w:type="gramStart"/>
      <w:r>
        <w:rPr>
          <w:sz w:val="20"/>
          <w:szCs w:val="20"/>
          <w:lang w:val="en-US"/>
        </w:rPr>
        <w:t>November,</w:t>
      </w:r>
      <w:proofErr w:type="gramEnd"/>
      <w:r>
        <w:rPr>
          <w:sz w:val="20"/>
          <w:szCs w:val="20"/>
          <w:lang w:val="en-US"/>
        </w:rPr>
        <w:t xml:space="preserve"> 2024</w:t>
      </w:r>
    </w:p>
    <w:p w14:paraId="4703B822" w14:textId="2DA96C3C" w:rsidR="00645305" w:rsidRPr="00AB6C19" w:rsidRDefault="00645305" w:rsidP="00E74BE3">
      <w:pPr>
        <w:pStyle w:val="ListParagraph"/>
        <w:ind w:left="360"/>
        <w:rPr>
          <w:sz w:val="20"/>
          <w:szCs w:val="20"/>
          <w:lang w:val="en-US"/>
        </w:rPr>
      </w:pPr>
    </w:p>
    <w:p w14:paraId="07E8A381" w14:textId="7AB00382" w:rsidR="008C37EF" w:rsidRPr="003B3BC6" w:rsidRDefault="008C37EF" w:rsidP="00513282">
      <w:pPr>
        <w:pStyle w:val="ListParagraph"/>
        <w:ind w:left="360"/>
        <w:jc w:val="both"/>
        <w:rPr>
          <w:sz w:val="20"/>
          <w:szCs w:val="20"/>
          <w:lang w:val="en-US"/>
        </w:rPr>
      </w:pPr>
    </w:p>
    <w:sectPr w:rsidR="008C37EF" w:rsidRPr="003B3BC6" w:rsidSect="00D331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58FFC" w14:textId="77777777" w:rsidR="00AC0A03" w:rsidRDefault="00AC0A03">
      <w:r>
        <w:separator/>
      </w:r>
    </w:p>
  </w:endnote>
  <w:endnote w:type="continuationSeparator" w:id="0">
    <w:p w14:paraId="7145FED2" w14:textId="77777777" w:rsidR="00AC0A03" w:rsidRDefault="00AC0A03">
      <w:r>
        <w:continuationSeparator/>
      </w:r>
    </w:p>
  </w:endnote>
  <w:endnote w:type="continuationNotice" w:id="1">
    <w:p w14:paraId="2FEB580B" w14:textId="77777777" w:rsidR="00AC0A03" w:rsidRDefault="00AC0A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F68E0" w14:textId="77777777" w:rsidR="00AC0A03" w:rsidRDefault="00AC0A03">
      <w:r>
        <w:separator/>
      </w:r>
    </w:p>
  </w:footnote>
  <w:footnote w:type="continuationSeparator" w:id="0">
    <w:p w14:paraId="777AE353" w14:textId="77777777" w:rsidR="00AC0A03" w:rsidRDefault="00AC0A03">
      <w:r>
        <w:continuationSeparator/>
      </w:r>
    </w:p>
  </w:footnote>
  <w:footnote w:type="continuationNotice" w:id="1">
    <w:p w14:paraId="1D427FE1" w14:textId="77777777" w:rsidR="00AC0A03" w:rsidRDefault="00AC0A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E45EA436"/>
    <w:lvl w:ilvl="0" w:tplc="27F0AE4E">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7"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7"/>
  </w:num>
  <w:num w:numId="9" w16cid:durableId="933249585">
    <w:abstractNumId w:val="2"/>
  </w:num>
  <w:num w:numId="10" w16cid:durableId="664356833">
    <w:abstractNumId w:val="16"/>
  </w:num>
  <w:num w:numId="11" w16cid:durableId="80681869">
    <w:abstractNumId w:val="8"/>
  </w:num>
  <w:num w:numId="12" w16cid:durableId="1566528953">
    <w:abstractNumId w:val="11"/>
  </w:num>
  <w:num w:numId="13" w16cid:durableId="350642282">
    <w:abstractNumId w:val="18"/>
  </w:num>
  <w:num w:numId="14" w16cid:durableId="847522526">
    <w:abstractNumId w:val="15"/>
  </w:num>
  <w:num w:numId="15" w16cid:durableId="1088382487">
    <w:abstractNumId w:val="12"/>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4"/>
  </w:num>
  <w:num w:numId="20" w16cid:durableId="409928289">
    <w:abstractNumId w:val="3"/>
  </w:num>
  <w:num w:numId="21" w16cid:durableId="510799493">
    <w:abstractNumId w:val="13"/>
  </w:num>
  <w:num w:numId="22" w16cid:durableId="2036300277">
    <w:abstractNumId w:val="9"/>
  </w:num>
  <w:num w:numId="23" w16cid:durableId="1096251784">
    <w:abstractNumId w:val="9"/>
  </w:num>
  <w:num w:numId="24" w16cid:durableId="1440881184">
    <w:abstractNumId w:val="9"/>
  </w:num>
  <w:num w:numId="25" w16cid:durableId="1385518913">
    <w:abstractNumId w:val="9"/>
    <w:lvlOverride w:ilvl="0">
      <w:startOverride w:val="1"/>
    </w:lvlOverride>
  </w:num>
  <w:num w:numId="26" w16cid:durableId="2036341538">
    <w:abstractNumId w:val="14"/>
  </w:num>
  <w:num w:numId="27" w16cid:durableId="1187602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2770585">
    <w:abstractNumId w:val="14"/>
  </w:num>
  <w:num w:numId="29" w16cid:durableId="1046295885">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293"/>
    <w:rsid w:val="000012A2"/>
    <w:rsid w:val="00001313"/>
    <w:rsid w:val="0000136D"/>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73E"/>
    <w:rsid w:val="00003883"/>
    <w:rsid w:val="00003B78"/>
    <w:rsid w:val="00003E20"/>
    <w:rsid w:val="000041CC"/>
    <w:rsid w:val="000042CD"/>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787"/>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0"/>
    <w:rsid w:val="00015C3D"/>
    <w:rsid w:val="00015F98"/>
    <w:rsid w:val="00016616"/>
    <w:rsid w:val="0001667D"/>
    <w:rsid w:val="000166AC"/>
    <w:rsid w:val="0001784B"/>
    <w:rsid w:val="00017B7F"/>
    <w:rsid w:val="00017C7D"/>
    <w:rsid w:val="00017E48"/>
    <w:rsid w:val="00017EDA"/>
    <w:rsid w:val="00017F92"/>
    <w:rsid w:val="00020384"/>
    <w:rsid w:val="000212A5"/>
    <w:rsid w:val="00021474"/>
    <w:rsid w:val="00021B47"/>
    <w:rsid w:val="00021D6D"/>
    <w:rsid w:val="00021F64"/>
    <w:rsid w:val="00022210"/>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1B59"/>
    <w:rsid w:val="00031BB4"/>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69E"/>
    <w:rsid w:val="0004187B"/>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A72"/>
    <w:rsid w:val="00057B56"/>
    <w:rsid w:val="00057DDA"/>
    <w:rsid w:val="00057EA5"/>
    <w:rsid w:val="000603CD"/>
    <w:rsid w:val="0006042E"/>
    <w:rsid w:val="0006072B"/>
    <w:rsid w:val="00060D29"/>
    <w:rsid w:val="00060D8E"/>
    <w:rsid w:val="00060EF4"/>
    <w:rsid w:val="00060F9C"/>
    <w:rsid w:val="0006128F"/>
    <w:rsid w:val="000614EA"/>
    <w:rsid w:val="00061517"/>
    <w:rsid w:val="0006165A"/>
    <w:rsid w:val="000619F4"/>
    <w:rsid w:val="00061DB8"/>
    <w:rsid w:val="00061DEA"/>
    <w:rsid w:val="00061F7F"/>
    <w:rsid w:val="00062159"/>
    <w:rsid w:val="000621EA"/>
    <w:rsid w:val="00062280"/>
    <w:rsid w:val="00062568"/>
    <w:rsid w:val="000625AB"/>
    <w:rsid w:val="0006280D"/>
    <w:rsid w:val="00062B5D"/>
    <w:rsid w:val="00062B9D"/>
    <w:rsid w:val="00062D06"/>
    <w:rsid w:val="00062DF5"/>
    <w:rsid w:val="0006313D"/>
    <w:rsid w:val="00063201"/>
    <w:rsid w:val="000633A0"/>
    <w:rsid w:val="0006358D"/>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D89"/>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BFC"/>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3EA"/>
    <w:rsid w:val="0008743B"/>
    <w:rsid w:val="00087987"/>
    <w:rsid w:val="00087F0C"/>
    <w:rsid w:val="0009000E"/>
    <w:rsid w:val="00090258"/>
    <w:rsid w:val="000902C2"/>
    <w:rsid w:val="00090554"/>
    <w:rsid w:val="00090A0E"/>
    <w:rsid w:val="00090BBD"/>
    <w:rsid w:val="00090CFA"/>
    <w:rsid w:val="00090DE9"/>
    <w:rsid w:val="00090E01"/>
    <w:rsid w:val="00090F51"/>
    <w:rsid w:val="00091061"/>
    <w:rsid w:val="000910D0"/>
    <w:rsid w:val="000913A1"/>
    <w:rsid w:val="00091A92"/>
    <w:rsid w:val="00091F3B"/>
    <w:rsid w:val="00091F8D"/>
    <w:rsid w:val="00091FFE"/>
    <w:rsid w:val="000922A0"/>
    <w:rsid w:val="00092318"/>
    <w:rsid w:val="000923DD"/>
    <w:rsid w:val="00092553"/>
    <w:rsid w:val="000929F5"/>
    <w:rsid w:val="00092B39"/>
    <w:rsid w:val="00092B95"/>
    <w:rsid w:val="00092D36"/>
    <w:rsid w:val="00092F7A"/>
    <w:rsid w:val="00093377"/>
    <w:rsid w:val="00093415"/>
    <w:rsid w:val="00093742"/>
    <w:rsid w:val="00093877"/>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650"/>
    <w:rsid w:val="000A0B21"/>
    <w:rsid w:val="000A0B2A"/>
    <w:rsid w:val="000A110A"/>
    <w:rsid w:val="000A1402"/>
    <w:rsid w:val="000A20BA"/>
    <w:rsid w:val="000A2546"/>
    <w:rsid w:val="000A25A0"/>
    <w:rsid w:val="000A262C"/>
    <w:rsid w:val="000A26F7"/>
    <w:rsid w:val="000A27C7"/>
    <w:rsid w:val="000A2800"/>
    <w:rsid w:val="000A2A56"/>
    <w:rsid w:val="000A2EE9"/>
    <w:rsid w:val="000A33DB"/>
    <w:rsid w:val="000A3613"/>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9A9"/>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05"/>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EC"/>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871"/>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95"/>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C7CBD"/>
    <w:rsid w:val="000D049E"/>
    <w:rsid w:val="000D060B"/>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8E0"/>
    <w:rsid w:val="000D3A5C"/>
    <w:rsid w:val="000D3B83"/>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709"/>
    <w:rsid w:val="000E68A1"/>
    <w:rsid w:val="000E69F5"/>
    <w:rsid w:val="000E6C89"/>
    <w:rsid w:val="000E6D50"/>
    <w:rsid w:val="000E7144"/>
    <w:rsid w:val="000E73C8"/>
    <w:rsid w:val="000E74CB"/>
    <w:rsid w:val="000E77A9"/>
    <w:rsid w:val="000E7A79"/>
    <w:rsid w:val="000E7EB6"/>
    <w:rsid w:val="000F0016"/>
    <w:rsid w:val="000F0224"/>
    <w:rsid w:val="000F07F1"/>
    <w:rsid w:val="000F084C"/>
    <w:rsid w:val="000F0EA1"/>
    <w:rsid w:val="000F0F1D"/>
    <w:rsid w:val="000F1573"/>
    <w:rsid w:val="000F15B2"/>
    <w:rsid w:val="000F1890"/>
    <w:rsid w:val="000F19DE"/>
    <w:rsid w:val="000F1B3C"/>
    <w:rsid w:val="000F1DAF"/>
    <w:rsid w:val="000F1F3D"/>
    <w:rsid w:val="000F216B"/>
    <w:rsid w:val="000F252B"/>
    <w:rsid w:val="000F2686"/>
    <w:rsid w:val="000F2B39"/>
    <w:rsid w:val="000F2C15"/>
    <w:rsid w:val="000F2E1F"/>
    <w:rsid w:val="000F2EB4"/>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73"/>
    <w:rsid w:val="001054BE"/>
    <w:rsid w:val="00105654"/>
    <w:rsid w:val="00105B86"/>
    <w:rsid w:val="001062E1"/>
    <w:rsid w:val="001068D2"/>
    <w:rsid w:val="001069F2"/>
    <w:rsid w:val="00106E79"/>
    <w:rsid w:val="00107264"/>
    <w:rsid w:val="0010734C"/>
    <w:rsid w:val="0010737D"/>
    <w:rsid w:val="001074D3"/>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2F67"/>
    <w:rsid w:val="00113144"/>
    <w:rsid w:val="00113216"/>
    <w:rsid w:val="0011339F"/>
    <w:rsid w:val="00113473"/>
    <w:rsid w:val="00113743"/>
    <w:rsid w:val="001138B7"/>
    <w:rsid w:val="001138DE"/>
    <w:rsid w:val="00113B8F"/>
    <w:rsid w:val="00113BB7"/>
    <w:rsid w:val="00113CC8"/>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1846"/>
    <w:rsid w:val="00121909"/>
    <w:rsid w:val="00121A33"/>
    <w:rsid w:val="00121DB3"/>
    <w:rsid w:val="001220C0"/>
    <w:rsid w:val="0012234F"/>
    <w:rsid w:val="001223CA"/>
    <w:rsid w:val="00122839"/>
    <w:rsid w:val="00122A42"/>
    <w:rsid w:val="00122B68"/>
    <w:rsid w:val="00122DA8"/>
    <w:rsid w:val="00123145"/>
    <w:rsid w:val="001232D4"/>
    <w:rsid w:val="00123416"/>
    <w:rsid w:val="001237A7"/>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7D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932"/>
    <w:rsid w:val="00142C1E"/>
    <w:rsid w:val="00142D98"/>
    <w:rsid w:val="00142DE2"/>
    <w:rsid w:val="001434E2"/>
    <w:rsid w:val="001434E5"/>
    <w:rsid w:val="001437F1"/>
    <w:rsid w:val="0014387C"/>
    <w:rsid w:val="001438A5"/>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7B1"/>
    <w:rsid w:val="001468B4"/>
    <w:rsid w:val="00146C62"/>
    <w:rsid w:val="00146CAA"/>
    <w:rsid w:val="001472CA"/>
    <w:rsid w:val="00147980"/>
    <w:rsid w:val="00147A5F"/>
    <w:rsid w:val="00147BA8"/>
    <w:rsid w:val="0015012B"/>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54A"/>
    <w:rsid w:val="0015174A"/>
    <w:rsid w:val="00151933"/>
    <w:rsid w:val="00151D56"/>
    <w:rsid w:val="00152A83"/>
    <w:rsid w:val="00152AE6"/>
    <w:rsid w:val="00152D31"/>
    <w:rsid w:val="001532BA"/>
    <w:rsid w:val="00153304"/>
    <w:rsid w:val="001533A5"/>
    <w:rsid w:val="00153453"/>
    <w:rsid w:val="00153543"/>
    <w:rsid w:val="001536E4"/>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4C3"/>
    <w:rsid w:val="0016062B"/>
    <w:rsid w:val="00160998"/>
    <w:rsid w:val="00160CD6"/>
    <w:rsid w:val="00160D5F"/>
    <w:rsid w:val="00160F5F"/>
    <w:rsid w:val="00161D5F"/>
    <w:rsid w:val="00161E99"/>
    <w:rsid w:val="00161EBC"/>
    <w:rsid w:val="00162208"/>
    <w:rsid w:val="00162308"/>
    <w:rsid w:val="00162802"/>
    <w:rsid w:val="00162D56"/>
    <w:rsid w:val="00162DF0"/>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06A"/>
    <w:rsid w:val="0017020F"/>
    <w:rsid w:val="00170949"/>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EDE"/>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7E0"/>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50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6AA"/>
    <w:rsid w:val="001976AE"/>
    <w:rsid w:val="0019794C"/>
    <w:rsid w:val="001A0136"/>
    <w:rsid w:val="001A023D"/>
    <w:rsid w:val="001A02F6"/>
    <w:rsid w:val="001A04C1"/>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83F"/>
    <w:rsid w:val="001B38EE"/>
    <w:rsid w:val="001B395D"/>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087"/>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64C"/>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6B7"/>
    <w:rsid w:val="001D172A"/>
    <w:rsid w:val="001D1B43"/>
    <w:rsid w:val="001D2862"/>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C54"/>
    <w:rsid w:val="001F0CDC"/>
    <w:rsid w:val="001F0E92"/>
    <w:rsid w:val="001F1694"/>
    <w:rsid w:val="001F1762"/>
    <w:rsid w:val="001F1987"/>
    <w:rsid w:val="001F1D8F"/>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554"/>
    <w:rsid w:val="001F4614"/>
    <w:rsid w:val="001F48A4"/>
    <w:rsid w:val="001F49AA"/>
    <w:rsid w:val="001F4DAC"/>
    <w:rsid w:val="001F4DB4"/>
    <w:rsid w:val="001F4E0E"/>
    <w:rsid w:val="001F4EAB"/>
    <w:rsid w:val="001F4FD4"/>
    <w:rsid w:val="001F5019"/>
    <w:rsid w:val="001F51C5"/>
    <w:rsid w:val="001F5228"/>
    <w:rsid w:val="001F5252"/>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5D6C"/>
    <w:rsid w:val="00206147"/>
    <w:rsid w:val="002062BF"/>
    <w:rsid w:val="0020662B"/>
    <w:rsid w:val="0020668A"/>
    <w:rsid w:val="00206868"/>
    <w:rsid w:val="00206955"/>
    <w:rsid w:val="00206A79"/>
    <w:rsid w:val="00206C3B"/>
    <w:rsid w:val="00207096"/>
    <w:rsid w:val="002073FD"/>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08"/>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716"/>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082"/>
    <w:rsid w:val="00236387"/>
    <w:rsid w:val="00236450"/>
    <w:rsid w:val="00236456"/>
    <w:rsid w:val="00236825"/>
    <w:rsid w:val="00236EBA"/>
    <w:rsid w:val="00237255"/>
    <w:rsid w:val="002375C5"/>
    <w:rsid w:val="002375D2"/>
    <w:rsid w:val="0023765A"/>
    <w:rsid w:val="00237921"/>
    <w:rsid w:val="00237AAA"/>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B13"/>
    <w:rsid w:val="00250BB6"/>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1B"/>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AB4"/>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517"/>
    <w:rsid w:val="00273E50"/>
    <w:rsid w:val="00273F3B"/>
    <w:rsid w:val="0027450D"/>
    <w:rsid w:val="0027455B"/>
    <w:rsid w:val="00274D53"/>
    <w:rsid w:val="0027500F"/>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68B"/>
    <w:rsid w:val="002837C2"/>
    <w:rsid w:val="00283873"/>
    <w:rsid w:val="00283D10"/>
    <w:rsid w:val="0028403A"/>
    <w:rsid w:val="0028467B"/>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54A"/>
    <w:rsid w:val="00297926"/>
    <w:rsid w:val="00297D17"/>
    <w:rsid w:val="00297E89"/>
    <w:rsid w:val="002A00E1"/>
    <w:rsid w:val="002A02C9"/>
    <w:rsid w:val="002A04A3"/>
    <w:rsid w:val="002A0A6C"/>
    <w:rsid w:val="002A0E2D"/>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AA1"/>
    <w:rsid w:val="002A5BCF"/>
    <w:rsid w:val="002A607D"/>
    <w:rsid w:val="002A6484"/>
    <w:rsid w:val="002A666D"/>
    <w:rsid w:val="002A67C4"/>
    <w:rsid w:val="002A6982"/>
    <w:rsid w:val="002A6A06"/>
    <w:rsid w:val="002A6B2E"/>
    <w:rsid w:val="002A6E1A"/>
    <w:rsid w:val="002A72CE"/>
    <w:rsid w:val="002A74FB"/>
    <w:rsid w:val="002A788A"/>
    <w:rsid w:val="002A7945"/>
    <w:rsid w:val="002A7BAC"/>
    <w:rsid w:val="002B1121"/>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8A4"/>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9FD"/>
    <w:rsid w:val="002B6C46"/>
    <w:rsid w:val="002B6E70"/>
    <w:rsid w:val="002B705B"/>
    <w:rsid w:val="002B751F"/>
    <w:rsid w:val="002B7806"/>
    <w:rsid w:val="002B7F5E"/>
    <w:rsid w:val="002C07FD"/>
    <w:rsid w:val="002C0BD7"/>
    <w:rsid w:val="002C0C4B"/>
    <w:rsid w:val="002C0CDF"/>
    <w:rsid w:val="002C10A0"/>
    <w:rsid w:val="002C1743"/>
    <w:rsid w:val="002C17EB"/>
    <w:rsid w:val="002C18B1"/>
    <w:rsid w:val="002C1E43"/>
    <w:rsid w:val="002C1EEA"/>
    <w:rsid w:val="002C204A"/>
    <w:rsid w:val="002C215A"/>
    <w:rsid w:val="002C2317"/>
    <w:rsid w:val="002C2738"/>
    <w:rsid w:val="002C2978"/>
    <w:rsid w:val="002C2F93"/>
    <w:rsid w:val="002C31E0"/>
    <w:rsid w:val="002C32C8"/>
    <w:rsid w:val="002C34AD"/>
    <w:rsid w:val="002C38F1"/>
    <w:rsid w:val="002C39C5"/>
    <w:rsid w:val="002C3EA5"/>
    <w:rsid w:val="002C3EFB"/>
    <w:rsid w:val="002C4647"/>
    <w:rsid w:val="002C47AD"/>
    <w:rsid w:val="002C4E55"/>
    <w:rsid w:val="002C53B1"/>
    <w:rsid w:val="002C5510"/>
    <w:rsid w:val="002C58CE"/>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31D"/>
    <w:rsid w:val="002D0561"/>
    <w:rsid w:val="002D0655"/>
    <w:rsid w:val="002D0BC6"/>
    <w:rsid w:val="002D0CEA"/>
    <w:rsid w:val="002D12DB"/>
    <w:rsid w:val="002D17C5"/>
    <w:rsid w:val="002D18F0"/>
    <w:rsid w:val="002D234D"/>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87"/>
    <w:rsid w:val="002D6390"/>
    <w:rsid w:val="002D648F"/>
    <w:rsid w:val="002D64EF"/>
    <w:rsid w:val="002D6679"/>
    <w:rsid w:val="002D6892"/>
    <w:rsid w:val="002D68C2"/>
    <w:rsid w:val="002D6F7E"/>
    <w:rsid w:val="002D719C"/>
    <w:rsid w:val="002D75C6"/>
    <w:rsid w:val="002D7C86"/>
    <w:rsid w:val="002E03A3"/>
    <w:rsid w:val="002E0692"/>
    <w:rsid w:val="002E0748"/>
    <w:rsid w:val="002E0CD8"/>
    <w:rsid w:val="002E0F2C"/>
    <w:rsid w:val="002E0F4F"/>
    <w:rsid w:val="002E1069"/>
    <w:rsid w:val="002E10AD"/>
    <w:rsid w:val="002E11EF"/>
    <w:rsid w:val="002E139D"/>
    <w:rsid w:val="002E152D"/>
    <w:rsid w:val="002E1877"/>
    <w:rsid w:val="002E19AE"/>
    <w:rsid w:val="002E1B2C"/>
    <w:rsid w:val="002E1D74"/>
    <w:rsid w:val="002E2371"/>
    <w:rsid w:val="002E2824"/>
    <w:rsid w:val="002E2943"/>
    <w:rsid w:val="002E2BEE"/>
    <w:rsid w:val="002E2C3B"/>
    <w:rsid w:val="002E2CF1"/>
    <w:rsid w:val="002E2DF2"/>
    <w:rsid w:val="002E2EA1"/>
    <w:rsid w:val="002E34AF"/>
    <w:rsid w:val="002E37A3"/>
    <w:rsid w:val="002E3BAB"/>
    <w:rsid w:val="002E4302"/>
    <w:rsid w:val="002E48BA"/>
    <w:rsid w:val="002E4AAC"/>
    <w:rsid w:val="002E4ACD"/>
    <w:rsid w:val="002E4AED"/>
    <w:rsid w:val="002E4B7B"/>
    <w:rsid w:val="002E4DA0"/>
    <w:rsid w:val="002E4DF8"/>
    <w:rsid w:val="002E4F70"/>
    <w:rsid w:val="002E53DE"/>
    <w:rsid w:val="002E542C"/>
    <w:rsid w:val="002E554A"/>
    <w:rsid w:val="002E563B"/>
    <w:rsid w:val="002E5787"/>
    <w:rsid w:val="002E58C0"/>
    <w:rsid w:val="002E5C29"/>
    <w:rsid w:val="002E5C74"/>
    <w:rsid w:val="002E62D2"/>
    <w:rsid w:val="002E666E"/>
    <w:rsid w:val="002E66F7"/>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AEA"/>
    <w:rsid w:val="002F2D8F"/>
    <w:rsid w:val="002F2E1F"/>
    <w:rsid w:val="002F3228"/>
    <w:rsid w:val="002F3245"/>
    <w:rsid w:val="002F34FF"/>
    <w:rsid w:val="002F352D"/>
    <w:rsid w:val="002F3700"/>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A1C"/>
    <w:rsid w:val="002F7D66"/>
    <w:rsid w:val="002F7DBE"/>
    <w:rsid w:val="00300209"/>
    <w:rsid w:val="00300481"/>
    <w:rsid w:val="00300645"/>
    <w:rsid w:val="0030090B"/>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2AC"/>
    <w:rsid w:val="0031463D"/>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5C"/>
    <w:rsid w:val="0031646B"/>
    <w:rsid w:val="00316757"/>
    <w:rsid w:val="003168E8"/>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E60"/>
    <w:rsid w:val="0034213B"/>
    <w:rsid w:val="0034217F"/>
    <w:rsid w:val="00342761"/>
    <w:rsid w:val="00342917"/>
    <w:rsid w:val="00342AD2"/>
    <w:rsid w:val="00342F6B"/>
    <w:rsid w:val="003438C5"/>
    <w:rsid w:val="00343954"/>
    <w:rsid w:val="00343A2F"/>
    <w:rsid w:val="00343D4B"/>
    <w:rsid w:val="00343E19"/>
    <w:rsid w:val="00343F08"/>
    <w:rsid w:val="00343FB4"/>
    <w:rsid w:val="003442AC"/>
    <w:rsid w:val="00344435"/>
    <w:rsid w:val="003446AC"/>
    <w:rsid w:val="00344821"/>
    <w:rsid w:val="00344AD6"/>
    <w:rsid w:val="00344BCA"/>
    <w:rsid w:val="00344C6B"/>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501B6"/>
    <w:rsid w:val="003502D9"/>
    <w:rsid w:val="003503B7"/>
    <w:rsid w:val="0035054F"/>
    <w:rsid w:val="003506ED"/>
    <w:rsid w:val="00350AB4"/>
    <w:rsid w:val="00350B6C"/>
    <w:rsid w:val="00350C7E"/>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2F5F"/>
    <w:rsid w:val="0035342B"/>
    <w:rsid w:val="00353869"/>
    <w:rsid w:val="0035388C"/>
    <w:rsid w:val="00353B12"/>
    <w:rsid w:val="00353FFE"/>
    <w:rsid w:val="0035443D"/>
    <w:rsid w:val="003544BB"/>
    <w:rsid w:val="003549E2"/>
    <w:rsid w:val="00354A0B"/>
    <w:rsid w:val="00354AA2"/>
    <w:rsid w:val="00354FEE"/>
    <w:rsid w:val="003550F9"/>
    <w:rsid w:val="003551A2"/>
    <w:rsid w:val="00355611"/>
    <w:rsid w:val="0035581A"/>
    <w:rsid w:val="00355B90"/>
    <w:rsid w:val="00355CF4"/>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8C6"/>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9BF"/>
    <w:rsid w:val="00363A3B"/>
    <w:rsid w:val="00363B2C"/>
    <w:rsid w:val="003642A6"/>
    <w:rsid w:val="00364351"/>
    <w:rsid w:val="0036458D"/>
    <w:rsid w:val="0036471A"/>
    <w:rsid w:val="00364724"/>
    <w:rsid w:val="00364763"/>
    <w:rsid w:val="00364A2B"/>
    <w:rsid w:val="00364AAE"/>
    <w:rsid w:val="00364ACE"/>
    <w:rsid w:val="003656E7"/>
    <w:rsid w:val="00365803"/>
    <w:rsid w:val="00365811"/>
    <w:rsid w:val="00365AB1"/>
    <w:rsid w:val="00365C3D"/>
    <w:rsid w:val="00366170"/>
    <w:rsid w:val="00366497"/>
    <w:rsid w:val="003665AA"/>
    <w:rsid w:val="003665FC"/>
    <w:rsid w:val="00366A14"/>
    <w:rsid w:val="00366A23"/>
    <w:rsid w:val="00366A2C"/>
    <w:rsid w:val="00366C1B"/>
    <w:rsid w:val="00366F4B"/>
    <w:rsid w:val="00366FBC"/>
    <w:rsid w:val="00367337"/>
    <w:rsid w:val="00367367"/>
    <w:rsid w:val="0036771A"/>
    <w:rsid w:val="00367E56"/>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6E7"/>
    <w:rsid w:val="00376A94"/>
    <w:rsid w:val="00376BA7"/>
    <w:rsid w:val="00376C81"/>
    <w:rsid w:val="00376F92"/>
    <w:rsid w:val="0037700D"/>
    <w:rsid w:val="003770CB"/>
    <w:rsid w:val="0037729C"/>
    <w:rsid w:val="0037739D"/>
    <w:rsid w:val="0037742B"/>
    <w:rsid w:val="0037751C"/>
    <w:rsid w:val="00377683"/>
    <w:rsid w:val="00377D61"/>
    <w:rsid w:val="00377DA1"/>
    <w:rsid w:val="00377EF6"/>
    <w:rsid w:val="00380059"/>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7C3"/>
    <w:rsid w:val="0038580A"/>
    <w:rsid w:val="0038587D"/>
    <w:rsid w:val="00385950"/>
    <w:rsid w:val="00385B21"/>
    <w:rsid w:val="00385D4E"/>
    <w:rsid w:val="00385D6E"/>
    <w:rsid w:val="00385F43"/>
    <w:rsid w:val="00386053"/>
    <w:rsid w:val="003867C6"/>
    <w:rsid w:val="003867EE"/>
    <w:rsid w:val="00386BB1"/>
    <w:rsid w:val="00386BF1"/>
    <w:rsid w:val="00386F86"/>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2EC4"/>
    <w:rsid w:val="00393124"/>
    <w:rsid w:val="00393355"/>
    <w:rsid w:val="003935B0"/>
    <w:rsid w:val="00393660"/>
    <w:rsid w:val="00393793"/>
    <w:rsid w:val="00393BC0"/>
    <w:rsid w:val="00393E44"/>
    <w:rsid w:val="00394003"/>
    <w:rsid w:val="00394301"/>
    <w:rsid w:val="00394408"/>
    <w:rsid w:val="00394634"/>
    <w:rsid w:val="003948EC"/>
    <w:rsid w:val="00394C9D"/>
    <w:rsid w:val="00394D62"/>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24"/>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43C"/>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A78"/>
    <w:rsid w:val="003B1E88"/>
    <w:rsid w:val="003B233F"/>
    <w:rsid w:val="003B2582"/>
    <w:rsid w:val="003B2641"/>
    <w:rsid w:val="003B2B2F"/>
    <w:rsid w:val="003B2E9B"/>
    <w:rsid w:val="003B2F8D"/>
    <w:rsid w:val="003B3262"/>
    <w:rsid w:val="003B336A"/>
    <w:rsid w:val="003B3462"/>
    <w:rsid w:val="003B3696"/>
    <w:rsid w:val="003B3BC6"/>
    <w:rsid w:val="003B3C64"/>
    <w:rsid w:val="003B3E89"/>
    <w:rsid w:val="003B3EF0"/>
    <w:rsid w:val="003B4FAA"/>
    <w:rsid w:val="003B547A"/>
    <w:rsid w:val="003B582B"/>
    <w:rsid w:val="003B5C3C"/>
    <w:rsid w:val="003B64E4"/>
    <w:rsid w:val="003B6598"/>
    <w:rsid w:val="003B65CC"/>
    <w:rsid w:val="003B6660"/>
    <w:rsid w:val="003B6EC0"/>
    <w:rsid w:val="003B6FE4"/>
    <w:rsid w:val="003B752A"/>
    <w:rsid w:val="003B75B9"/>
    <w:rsid w:val="003B7653"/>
    <w:rsid w:val="003B7B70"/>
    <w:rsid w:val="003B7C6D"/>
    <w:rsid w:val="003C049C"/>
    <w:rsid w:val="003C0538"/>
    <w:rsid w:val="003C087B"/>
    <w:rsid w:val="003C08B7"/>
    <w:rsid w:val="003C0B47"/>
    <w:rsid w:val="003C0DA2"/>
    <w:rsid w:val="003C12D5"/>
    <w:rsid w:val="003C133B"/>
    <w:rsid w:val="003C143D"/>
    <w:rsid w:val="003C146F"/>
    <w:rsid w:val="003C14F4"/>
    <w:rsid w:val="003C18A5"/>
    <w:rsid w:val="003C1983"/>
    <w:rsid w:val="003C1A18"/>
    <w:rsid w:val="003C1D6F"/>
    <w:rsid w:val="003C1FE5"/>
    <w:rsid w:val="003C211F"/>
    <w:rsid w:val="003C2226"/>
    <w:rsid w:val="003C29D4"/>
    <w:rsid w:val="003C2AFC"/>
    <w:rsid w:val="003C2E28"/>
    <w:rsid w:val="003C2FD6"/>
    <w:rsid w:val="003C30D8"/>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0BEA"/>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342"/>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A9"/>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D1"/>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095"/>
    <w:rsid w:val="003F32F8"/>
    <w:rsid w:val="003F37BD"/>
    <w:rsid w:val="003F3FB3"/>
    <w:rsid w:val="003F3FCC"/>
    <w:rsid w:val="003F458A"/>
    <w:rsid w:val="003F486C"/>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DF"/>
    <w:rsid w:val="004023AF"/>
    <w:rsid w:val="004023BA"/>
    <w:rsid w:val="00402B16"/>
    <w:rsid w:val="00402B76"/>
    <w:rsid w:val="00402F76"/>
    <w:rsid w:val="004032EE"/>
    <w:rsid w:val="00403396"/>
    <w:rsid w:val="004033A9"/>
    <w:rsid w:val="004034DB"/>
    <w:rsid w:val="00403570"/>
    <w:rsid w:val="0040377D"/>
    <w:rsid w:val="0040410A"/>
    <w:rsid w:val="004042D8"/>
    <w:rsid w:val="00404773"/>
    <w:rsid w:val="00404A6C"/>
    <w:rsid w:val="00404BFE"/>
    <w:rsid w:val="00404CF6"/>
    <w:rsid w:val="00404E1E"/>
    <w:rsid w:val="004059E3"/>
    <w:rsid w:val="00405C9B"/>
    <w:rsid w:val="004061C0"/>
    <w:rsid w:val="0040637B"/>
    <w:rsid w:val="004066BD"/>
    <w:rsid w:val="00406B4D"/>
    <w:rsid w:val="00406BB1"/>
    <w:rsid w:val="00406C70"/>
    <w:rsid w:val="0040725E"/>
    <w:rsid w:val="00407313"/>
    <w:rsid w:val="004075F6"/>
    <w:rsid w:val="00407785"/>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A99"/>
    <w:rsid w:val="00412C5F"/>
    <w:rsid w:val="004133D6"/>
    <w:rsid w:val="0041371D"/>
    <w:rsid w:val="00413857"/>
    <w:rsid w:val="00413906"/>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6FBB"/>
    <w:rsid w:val="0041700B"/>
    <w:rsid w:val="004170A5"/>
    <w:rsid w:val="00417106"/>
    <w:rsid w:val="004175C6"/>
    <w:rsid w:val="004176FF"/>
    <w:rsid w:val="00417823"/>
    <w:rsid w:val="00417A1E"/>
    <w:rsid w:val="00417E37"/>
    <w:rsid w:val="00420409"/>
    <w:rsid w:val="0042067D"/>
    <w:rsid w:val="0042068B"/>
    <w:rsid w:val="0042077D"/>
    <w:rsid w:val="004209E7"/>
    <w:rsid w:val="00420A40"/>
    <w:rsid w:val="00420B24"/>
    <w:rsid w:val="00420CB2"/>
    <w:rsid w:val="00421143"/>
    <w:rsid w:val="004214AE"/>
    <w:rsid w:val="00421540"/>
    <w:rsid w:val="00421769"/>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3CE"/>
    <w:rsid w:val="00424548"/>
    <w:rsid w:val="00424CAF"/>
    <w:rsid w:val="00424D01"/>
    <w:rsid w:val="00424DF8"/>
    <w:rsid w:val="00424FA7"/>
    <w:rsid w:val="004250B4"/>
    <w:rsid w:val="0042534C"/>
    <w:rsid w:val="004255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3D1"/>
    <w:rsid w:val="004314C0"/>
    <w:rsid w:val="004315E3"/>
    <w:rsid w:val="00431C73"/>
    <w:rsid w:val="00431D39"/>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6AA"/>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57"/>
    <w:rsid w:val="004426D6"/>
    <w:rsid w:val="00442880"/>
    <w:rsid w:val="00442DB5"/>
    <w:rsid w:val="00442E60"/>
    <w:rsid w:val="00442FA6"/>
    <w:rsid w:val="0044330D"/>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866"/>
    <w:rsid w:val="00447EC2"/>
    <w:rsid w:val="004501B5"/>
    <w:rsid w:val="004506F4"/>
    <w:rsid w:val="00450708"/>
    <w:rsid w:val="004508A8"/>
    <w:rsid w:val="004511FD"/>
    <w:rsid w:val="004514A9"/>
    <w:rsid w:val="00451891"/>
    <w:rsid w:val="00451BAE"/>
    <w:rsid w:val="00451D4F"/>
    <w:rsid w:val="00451D58"/>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4F6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9A6"/>
    <w:rsid w:val="00464F9F"/>
    <w:rsid w:val="00465299"/>
    <w:rsid w:val="0046544B"/>
    <w:rsid w:val="00465487"/>
    <w:rsid w:val="00465812"/>
    <w:rsid w:val="00465B2C"/>
    <w:rsid w:val="00465E99"/>
    <w:rsid w:val="00466132"/>
    <w:rsid w:val="0046662A"/>
    <w:rsid w:val="0046694B"/>
    <w:rsid w:val="00466A0F"/>
    <w:rsid w:val="00466B1C"/>
    <w:rsid w:val="00466D72"/>
    <w:rsid w:val="00467072"/>
    <w:rsid w:val="00467509"/>
    <w:rsid w:val="0046766F"/>
    <w:rsid w:val="004676E9"/>
    <w:rsid w:val="0046795B"/>
    <w:rsid w:val="004679DA"/>
    <w:rsid w:val="00470767"/>
    <w:rsid w:val="004707D5"/>
    <w:rsid w:val="004708C0"/>
    <w:rsid w:val="004710B4"/>
    <w:rsid w:val="0047115F"/>
    <w:rsid w:val="004715CB"/>
    <w:rsid w:val="00471806"/>
    <w:rsid w:val="00471863"/>
    <w:rsid w:val="0047194B"/>
    <w:rsid w:val="00471EB7"/>
    <w:rsid w:val="0047243C"/>
    <w:rsid w:val="004725AA"/>
    <w:rsid w:val="004729D9"/>
    <w:rsid w:val="00472E69"/>
    <w:rsid w:val="00472E88"/>
    <w:rsid w:val="00473311"/>
    <w:rsid w:val="004736B0"/>
    <w:rsid w:val="00473777"/>
    <w:rsid w:val="00473A14"/>
    <w:rsid w:val="00473BAE"/>
    <w:rsid w:val="00473D9F"/>
    <w:rsid w:val="00473E63"/>
    <w:rsid w:val="00473EC4"/>
    <w:rsid w:val="00474061"/>
    <w:rsid w:val="004745A9"/>
    <w:rsid w:val="00474871"/>
    <w:rsid w:val="00474CA8"/>
    <w:rsid w:val="00474D33"/>
    <w:rsid w:val="00474E43"/>
    <w:rsid w:val="00475261"/>
    <w:rsid w:val="0047546A"/>
    <w:rsid w:val="00475632"/>
    <w:rsid w:val="00475A62"/>
    <w:rsid w:val="00476110"/>
    <w:rsid w:val="004766B4"/>
    <w:rsid w:val="004766DA"/>
    <w:rsid w:val="00476844"/>
    <w:rsid w:val="00476A55"/>
    <w:rsid w:val="004770EE"/>
    <w:rsid w:val="00477135"/>
    <w:rsid w:val="004775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57C"/>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00E"/>
    <w:rsid w:val="00485360"/>
    <w:rsid w:val="004859E1"/>
    <w:rsid w:val="00485B23"/>
    <w:rsid w:val="00485B50"/>
    <w:rsid w:val="00485BF0"/>
    <w:rsid w:val="00485CCF"/>
    <w:rsid w:val="00486656"/>
    <w:rsid w:val="004866CF"/>
    <w:rsid w:val="0048680C"/>
    <w:rsid w:val="00486FB8"/>
    <w:rsid w:val="00487058"/>
    <w:rsid w:val="00487485"/>
    <w:rsid w:val="004874E4"/>
    <w:rsid w:val="0048779B"/>
    <w:rsid w:val="00487F98"/>
    <w:rsid w:val="00490046"/>
    <w:rsid w:val="00490511"/>
    <w:rsid w:val="0049070D"/>
    <w:rsid w:val="00490945"/>
    <w:rsid w:val="004909D4"/>
    <w:rsid w:val="00490A39"/>
    <w:rsid w:val="00490E82"/>
    <w:rsid w:val="00490FA1"/>
    <w:rsid w:val="00491A41"/>
    <w:rsid w:val="00491B04"/>
    <w:rsid w:val="00491BE4"/>
    <w:rsid w:val="00491DB2"/>
    <w:rsid w:val="0049218E"/>
    <w:rsid w:val="004923ED"/>
    <w:rsid w:val="0049266B"/>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81"/>
    <w:rsid w:val="00494446"/>
    <w:rsid w:val="004949C6"/>
    <w:rsid w:val="00494A7D"/>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85"/>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5F9"/>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5B48"/>
    <w:rsid w:val="004A60BF"/>
    <w:rsid w:val="004A6443"/>
    <w:rsid w:val="004A6703"/>
    <w:rsid w:val="004A67F0"/>
    <w:rsid w:val="004A6816"/>
    <w:rsid w:val="004A6A28"/>
    <w:rsid w:val="004A7186"/>
    <w:rsid w:val="004A71C3"/>
    <w:rsid w:val="004A7769"/>
    <w:rsid w:val="004A77B1"/>
    <w:rsid w:val="004A7886"/>
    <w:rsid w:val="004B0BA7"/>
    <w:rsid w:val="004B0D36"/>
    <w:rsid w:val="004B1612"/>
    <w:rsid w:val="004B171D"/>
    <w:rsid w:val="004B21C7"/>
    <w:rsid w:val="004B2257"/>
    <w:rsid w:val="004B23AD"/>
    <w:rsid w:val="004B2456"/>
    <w:rsid w:val="004B2965"/>
    <w:rsid w:val="004B2991"/>
    <w:rsid w:val="004B2F0C"/>
    <w:rsid w:val="004B3265"/>
    <w:rsid w:val="004B3545"/>
    <w:rsid w:val="004B3882"/>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DFC"/>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8B9"/>
    <w:rsid w:val="004C090A"/>
    <w:rsid w:val="004C0AD3"/>
    <w:rsid w:val="004C0C49"/>
    <w:rsid w:val="004C0D79"/>
    <w:rsid w:val="004C0DA9"/>
    <w:rsid w:val="004C108C"/>
    <w:rsid w:val="004C1096"/>
    <w:rsid w:val="004C1127"/>
    <w:rsid w:val="004C127B"/>
    <w:rsid w:val="004C183D"/>
    <w:rsid w:val="004C19C1"/>
    <w:rsid w:val="004C1E2D"/>
    <w:rsid w:val="004C2228"/>
    <w:rsid w:val="004C228A"/>
    <w:rsid w:val="004C2805"/>
    <w:rsid w:val="004C296E"/>
    <w:rsid w:val="004C2B19"/>
    <w:rsid w:val="004C2E6D"/>
    <w:rsid w:val="004C31CF"/>
    <w:rsid w:val="004C32B2"/>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304"/>
    <w:rsid w:val="004C64F3"/>
    <w:rsid w:val="004C679B"/>
    <w:rsid w:val="004C6AA6"/>
    <w:rsid w:val="004C6DA5"/>
    <w:rsid w:val="004C795A"/>
    <w:rsid w:val="004C7BF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9C1"/>
    <w:rsid w:val="004D1C24"/>
    <w:rsid w:val="004D24CB"/>
    <w:rsid w:val="004D2629"/>
    <w:rsid w:val="004D26B8"/>
    <w:rsid w:val="004D29C4"/>
    <w:rsid w:val="004D2A22"/>
    <w:rsid w:val="004D2B3A"/>
    <w:rsid w:val="004D2C2C"/>
    <w:rsid w:val="004D2D8D"/>
    <w:rsid w:val="004D2FA3"/>
    <w:rsid w:val="004D38C2"/>
    <w:rsid w:val="004D39BA"/>
    <w:rsid w:val="004D41DC"/>
    <w:rsid w:val="004D429D"/>
    <w:rsid w:val="004D4EF9"/>
    <w:rsid w:val="004D4F9F"/>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59E"/>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19D"/>
    <w:rsid w:val="004F455E"/>
    <w:rsid w:val="004F47A7"/>
    <w:rsid w:val="004F495A"/>
    <w:rsid w:val="004F4A30"/>
    <w:rsid w:val="004F511A"/>
    <w:rsid w:val="004F5154"/>
    <w:rsid w:val="004F5835"/>
    <w:rsid w:val="004F5CFC"/>
    <w:rsid w:val="004F5FCF"/>
    <w:rsid w:val="004F6018"/>
    <w:rsid w:val="004F6218"/>
    <w:rsid w:val="004F63A1"/>
    <w:rsid w:val="004F6455"/>
    <w:rsid w:val="004F661C"/>
    <w:rsid w:val="004F674A"/>
    <w:rsid w:val="004F6B28"/>
    <w:rsid w:val="004F6BC3"/>
    <w:rsid w:val="004F6D99"/>
    <w:rsid w:val="004F6E38"/>
    <w:rsid w:val="004F6F78"/>
    <w:rsid w:val="004F6FA7"/>
    <w:rsid w:val="004F7427"/>
    <w:rsid w:val="004F75B3"/>
    <w:rsid w:val="004F7740"/>
    <w:rsid w:val="004F77CC"/>
    <w:rsid w:val="004F78EB"/>
    <w:rsid w:val="004F7C29"/>
    <w:rsid w:val="004F7C7C"/>
    <w:rsid w:val="004F7D55"/>
    <w:rsid w:val="004F7D69"/>
    <w:rsid w:val="004F7DCA"/>
    <w:rsid w:val="004F7E00"/>
    <w:rsid w:val="004F7F76"/>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00B"/>
    <w:rsid w:val="00510ABC"/>
    <w:rsid w:val="00510E66"/>
    <w:rsid w:val="00511079"/>
    <w:rsid w:val="00511411"/>
    <w:rsid w:val="00511745"/>
    <w:rsid w:val="0051179C"/>
    <w:rsid w:val="0051187E"/>
    <w:rsid w:val="00511CDF"/>
    <w:rsid w:val="00511D4D"/>
    <w:rsid w:val="00511E91"/>
    <w:rsid w:val="00511EB3"/>
    <w:rsid w:val="0051242C"/>
    <w:rsid w:val="00512493"/>
    <w:rsid w:val="00512829"/>
    <w:rsid w:val="00512895"/>
    <w:rsid w:val="005129A2"/>
    <w:rsid w:val="005130E5"/>
    <w:rsid w:val="00513282"/>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BC7"/>
    <w:rsid w:val="00524CDE"/>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034"/>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58A"/>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9B7"/>
    <w:rsid w:val="00542BF2"/>
    <w:rsid w:val="00542C5A"/>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42D7"/>
    <w:rsid w:val="00554458"/>
    <w:rsid w:val="00554590"/>
    <w:rsid w:val="005545C0"/>
    <w:rsid w:val="0055478B"/>
    <w:rsid w:val="00554801"/>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5F7F"/>
    <w:rsid w:val="005763DE"/>
    <w:rsid w:val="00576492"/>
    <w:rsid w:val="005764CD"/>
    <w:rsid w:val="005765F8"/>
    <w:rsid w:val="00576645"/>
    <w:rsid w:val="00576821"/>
    <w:rsid w:val="00576C8A"/>
    <w:rsid w:val="00576FE7"/>
    <w:rsid w:val="005772B8"/>
    <w:rsid w:val="005772ED"/>
    <w:rsid w:val="00577551"/>
    <w:rsid w:val="00577579"/>
    <w:rsid w:val="00577649"/>
    <w:rsid w:val="00577835"/>
    <w:rsid w:val="00577CF8"/>
    <w:rsid w:val="005801A3"/>
    <w:rsid w:val="00580740"/>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015"/>
    <w:rsid w:val="005831DD"/>
    <w:rsid w:val="005833E3"/>
    <w:rsid w:val="0058369D"/>
    <w:rsid w:val="00583C94"/>
    <w:rsid w:val="00583F2E"/>
    <w:rsid w:val="005840E1"/>
    <w:rsid w:val="005841FE"/>
    <w:rsid w:val="00584320"/>
    <w:rsid w:val="00584A12"/>
    <w:rsid w:val="00584ABA"/>
    <w:rsid w:val="00584CB8"/>
    <w:rsid w:val="00585484"/>
    <w:rsid w:val="00585677"/>
    <w:rsid w:val="00585E77"/>
    <w:rsid w:val="00585F5C"/>
    <w:rsid w:val="005860E0"/>
    <w:rsid w:val="00586104"/>
    <w:rsid w:val="00586226"/>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461"/>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D35"/>
    <w:rsid w:val="00592EA9"/>
    <w:rsid w:val="0059331A"/>
    <w:rsid w:val="00593612"/>
    <w:rsid w:val="0059373F"/>
    <w:rsid w:val="005939DB"/>
    <w:rsid w:val="00593A72"/>
    <w:rsid w:val="00593A7D"/>
    <w:rsid w:val="00594120"/>
    <w:rsid w:val="005941EF"/>
    <w:rsid w:val="00594399"/>
    <w:rsid w:val="005944E5"/>
    <w:rsid w:val="005944E8"/>
    <w:rsid w:val="00594560"/>
    <w:rsid w:val="00594699"/>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13B"/>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69"/>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B36"/>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626"/>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6F9F"/>
    <w:rsid w:val="005C7079"/>
    <w:rsid w:val="005C71EE"/>
    <w:rsid w:val="005C7326"/>
    <w:rsid w:val="005C7327"/>
    <w:rsid w:val="005C7473"/>
    <w:rsid w:val="005C74F7"/>
    <w:rsid w:val="005C7862"/>
    <w:rsid w:val="005C7A24"/>
    <w:rsid w:val="005C7DBA"/>
    <w:rsid w:val="005D03D8"/>
    <w:rsid w:val="005D059A"/>
    <w:rsid w:val="005D07C5"/>
    <w:rsid w:val="005D088E"/>
    <w:rsid w:val="005D0ABB"/>
    <w:rsid w:val="005D0AC2"/>
    <w:rsid w:val="005D0E7B"/>
    <w:rsid w:val="005D0F4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0CF3"/>
    <w:rsid w:val="005E1327"/>
    <w:rsid w:val="005E1456"/>
    <w:rsid w:val="005E1873"/>
    <w:rsid w:val="005E1936"/>
    <w:rsid w:val="005E2117"/>
    <w:rsid w:val="005E2A75"/>
    <w:rsid w:val="005E2BAD"/>
    <w:rsid w:val="005E2CB5"/>
    <w:rsid w:val="005E2D19"/>
    <w:rsid w:val="005E2E06"/>
    <w:rsid w:val="005E3073"/>
    <w:rsid w:val="005E316A"/>
    <w:rsid w:val="005E326C"/>
    <w:rsid w:val="005E3319"/>
    <w:rsid w:val="005E3C6D"/>
    <w:rsid w:val="005E4015"/>
    <w:rsid w:val="005E411A"/>
    <w:rsid w:val="005E4651"/>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80F"/>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C3A"/>
    <w:rsid w:val="005F3A21"/>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D61"/>
    <w:rsid w:val="005F5E6F"/>
    <w:rsid w:val="005F5F0D"/>
    <w:rsid w:val="005F605F"/>
    <w:rsid w:val="005F61A5"/>
    <w:rsid w:val="005F62BE"/>
    <w:rsid w:val="005F643C"/>
    <w:rsid w:val="005F6510"/>
    <w:rsid w:val="005F674B"/>
    <w:rsid w:val="005F681C"/>
    <w:rsid w:val="005F69B8"/>
    <w:rsid w:val="005F6AC3"/>
    <w:rsid w:val="005F6BD4"/>
    <w:rsid w:val="005F6D35"/>
    <w:rsid w:val="005F7188"/>
    <w:rsid w:val="005F7856"/>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2DE8"/>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C83"/>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BC8"/>
    <w:rsid w:val="00616D11"/>
    <w:rsid w:val="00616F48"/>
    <w:rsid w:val="00617416"/>
    <w:rsid w:val="006175FC"/>
    <w:rsid w:val="0061783E"/>
    <w:rsid w:val="00617BB2"/>
    <w:rsid w:val="00620CCF"/>
    <w:rsid w:val="00620D68"/>
    <w:rsid w:val="00621189"/>
    <w:rsid w:val="006212D6"/>
    <w:rsid w:val="0062152A"/>
    <w:rsid w:val="00621753"/>
    <w:rsid w:val="00621808"/>
    <w:rsid w:val="00621833"/>
    <w:rsid w:val="00621A8A"/>
    <w:rsid w:val="00621BC2"/>
    <w:rsid w:val="00621D2D"/>
    <w:rsid w:val="006222C4"/>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412B"/>
    <w:rsid w:val="00634457"/>
    <w:rsid w:val="006345C3"/>
    <w:rsid w:val="006346B4"/>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5DB"/>
    <w:rsid w:val="00637773"/>
    <w:rsid w:val="00640DB5"/>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305"/>
    <w:rsid w:val="00645C9F"/>
    <w:rsid w:val="00646156"/>
    <w:rsid w:val="00646214"/>
    <w:rsid w:val="00646287"/>
    <w:rsid w:val="00646305"/>
    <w:rsid w:val="006463C8"/>
    <w:rsid w:val="006464DB"/>
    <w:rsid w:val="006467A5"/>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17F"/>
    <w:rsid w:val="006512C6"/>
    <w:rsid w:val="0065143C"/>
    <w:rsid w:val="00651577"/>
    <w:rsid w:val="00651854"/>
    <w:rsid w:val="00651D5A"/>
    <w:rsid w:val="00652013"/>
    <w:rsid w:val="006520B4"/>
    <w:rsid w:val="00652578"/>
    <w:rsid w:val="00652AE8"/>
    <w:rsid w:val="00652B98"/>
    <w:rsid w:val="00652D87"/>
    <w:rsid w:val="006531B8"/>
    <w:rsid w:val="006532EF"/>
    <w:rsid w:val="00653437"/>
    <w:rsid w:val="006534F0"/>
    <w:rsid w:val="00653990"/>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08A"/>
    <w:rsid w:val="00660286"/>
    <w:rsid w:val="006608D6"/>
    <w:rsid w:val="00660AD2"/>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1B"/>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6"/>
    <w:rsid w:val="00673E3B"/>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CF3"/>
    <w:rsid w:val="00680D20"/>
    <w:rsid w:val="00680F46"/>
    <w:rsid w:val="006811B1"/>
    <w:rsid w:val="006816E6"/>
    <w:rsid w:val="0068199E"/>
    <w:rsid w:val="00681D7C"/>
    <w:rsid w:val="00681ECC"/>
    <w:rsid w:val="00681FDC"/>
    <w:rsid w:val="0068220D"/>
    <w:rsid w:val="0068277D"/>
    <w:rsid w:val="00682B1E"/>
    <w:rsid w:val="00682B53"/>
    <w:rsid w:val="00682D03"/>
    <w:rsid w:val="00682DBF"/>
    <w:rsid w:val="00682F27"/>
    <w:rsid w:val="00683457"/>
    <w:rsid w:val="00683768"/>
    <w:rsid w:val="00683D15"/>
    <w:rsid w:val="00683F9A"/>
    <w:rsid w:val="006847C0"/>
    <w:rsid w:val="0068486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904ED"/>
    <w:rsid w:val="00690BDC"/>
    <w:rsid w:val="00690C31"/>
    <w:rsid w:val="00690D30"/>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CB"/>
    <w:rsid w:val="006946B7"/>
    <w:rsid w:val="0069484B"/>
    <w:rsid w:val="006948EF"/>
    <w:rsid w:val="00694A33"/>
    <w:rsid w:val="00694C5C"/>
    <w:rsid w:val="00694D35"/>
    <w:rsid w:val="00695880"/>
    <w:rsid w:val="00695893"/>
    <w:rsid w:val="0069597A"/>
    <w:rsid w:val="00695EF4"/>
    <w:rsid w:val="00696134"/>
    <w:rsid w:val="00696308"/>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1C0"/>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33"/>
    <w:rsid w:val="006A564B"/>
    <w:rsid w:val="006A56B8"/>
    <w:rsid w:val="006A576D"/>
    <w:rsid w:val="006A5BC0"/>
    <w:rsid w:val="006A5C96"/>
    <w:rsid w:val="006A60AC"/>
    <w:rsid w:val="006A653E"/>
    <w:rsid w:val="006A6891"/>
    <w:rsid w:val="006A6BF1"/>
    <w:rsid w:val="006A6C81"/>
    <w:rsid w:val="006A6CAB"/>
    <w:rsid w:val="006A6CCF"/>
    <w:rsid w:val="006A6D25"/>
    <w:rsid w:val="006A77BC"/>
    <w:rsid w:val="006A7B16"/>
    <w:rsid w:val="006A7C65"/>
    <w:rsid w:val="006A7D1D"/>
    <w:rsid w:val="006A7F79"/>
    <w:rsid w:val="006B0343"/>
    <w:rsid w:val="006B03C3"/>
    <w:rsid w:val="006B05B5"/>
    <w:rsid w:val="006B09CC"/>
    <w:rsid w:val="006B09F6"/>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BD"/>
    <w:rsid w:val="006B49EE"/>
    <w:rsid w:val="006B564D"/>
    <w:rsid w:val="006B5652"/>
    <w:rsid w:val="006B59C8"/>
    <w:rsid w:val="006B5D97"/>
    <w:rsid w:val="006B5DF6"/>
    <w:rsid w:val="006B5E5F"/>
    <w:rsid w:val="006B5FD1"/>
    <w:rsid w:val="006B6075"/>
    <w:rsid w:val="006B6088"/>
    <w:rsid w:val="006B610B"/>
    <w:rsid w:val="006B61AC"/>
    <w:rsid w:val="006B624C"/>
    <w:rsid w:val="006B6555"/>
    <w:rsid w:val="006B67B2"/>
    <w:rsid w:val="006B6EFC"/>
    <w:rsid w:val="006B733C"/>
    <w:rsid w:val="006B73AA"/>
    <w:rsid w:val="006B7425"/>
    <w:rsid w:val="006B782D"/>
    <w:rsid w:val="006B7D9E"/>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4A"/>
    <w:rsid w:val="006C6798"/>
    <w:rsid w:val="006C67C4"/>
    <w:rsid w:val="006C6DB6"/>
    <w:rsid w:val="006C6DF7"/>
    <w:rsid w:val="006C6ECC"/>
    <w:rsid w:val="006C711E"/>
    <w:rsid w:val="006C719F"/>
    <w:rsid w:val="006C72D3"/>
    <w:rsid w:val="006C74A4"/>
    <w:rsid w:val="006C752A"/>
    <w:rsid w:val="006C76B7"/>
    <w:rsid w:val="006C7877"/>
    <w:rsid w:val="006C797E"/>
    <w:rsid w:val="006C7996"/>
    <w:rsid w:val="006C7BE2"/>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1FE"/>
    <w:rsid w:val="006D360F"/>
    <w:rsid w:val="006D390E"/>
    <w:rsid w:val="006D3A1B"/>
    <w:rsid w:val="006D3AAE"/>
    <w:rsid w:val="006D3DD6"/>
    <w:rsid w:val="006D40C0"/>
    <w:rsid w:val="006D49BB"/>
    <w:rsid w:val="006D4B9C"/>
    <w:rsid w:val="006D4EF0"/>
    <w:rsid w:val="006D4F95"/>
    <w:rsid w:val="006D52FA"/>
    <w:rsid w:val="006D5368"/>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B49"/>
    <w:rsid w:val="006E4D0C"/>
    <w:rsid w:val="006E4D1B"/>
    <w:rsid w:val="006E4EEE"/>
    <w:rsid w:val="006E4F0C"/>
    <w:rsid w:val="006E4F21"/>
    <w:rsid w:val="006E4FD7"/>
    <w:rsid w:val="006E5529"/>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367"/>
    <w:rsid w:val="006E789D"/>
    <w:rsid w:val="006E79BC"/>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67D"/>
    <w:rsid w:val="006F773A"/>
    <w:rsid w:val="006F77BF"/>
    <w:rsid w:val="006F7914"/>
    <w:rsid w:val="006F7928"/>
    <w:rsid w:val="006F7AD4"/>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5E3"/>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5F8B"/>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21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77"/>
    <w:rsid w:val="007261EE"/>
    <w:rsid w:val="007263CE"/>
    <w:rsid w:val="007264F4"/>
    <w:rsid w:val="00726619"/>
    <w:rsid w:val="00726878"/>
    <w:rsid w:val="00726C14"/>
    <w:rsid w:val="00726C17"/>
    <w:rsid w:val="00726D76"/>
    <w:rsid w:val="00726F8B"/>
    <w:rsid w:val="007277E3"/>
    <w:rsid w:val="00727986"/>
    <w:rsid w:val="00727A04"/>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ABB"/>
    <w:rsid w:val="00733DF4"/>
    <w:rsid w:val="00734949"/>
    <w:rsid w:val="00734A05"/>
    <w:rsid w:val="00734ECC"/>
    <w:rsid w:val="007351AB"/>
    <w:rsid w:val="007353F4"/>
    <w:rsid w:val="00735807"/>
    <w:rsid w:val="00735B45"/>
    <w:rsid w:val="00735C29"/>
    <w:rsid w:val="00735C63"/>
    <w:rsid w:val="00735C6F"/>
    <w:rsid w:val="00735D1E"/>
    <w:rsid w:val="00735D7B"/>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828"/>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4E2"/>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A47"/>
    <w:rsid w:val="00754BB8"/>
    <w:rsid w:val="00754D5F"/>
    <w:rsid w:val="00755027"/>
    <w:rsid w:val="007551BF"/>
    <w:rsid w:val="00755632"/>
    <w:rsid w:val="00755762"/>
    <w:rsid w:val="00755AE1"/>
    <w:rsid w:val="00755E4A"/>
    <w:rsid w:val="00755F8B"/>
    <w:rsid w:val="007561A8"/>
    <w:rsid w:val="00756267"/>
    <w:rsid w:val="00756832"/>
    <w:rsid w:val="007569EF"/>
    <w:rsid w:val="00756AF2"/>
    <w:rsid w:val="007574CB"/>
    <w:rsid w:val="007575E4"/>
    <w:rsid w:val="00757820"/>
    <w:rsid w:val="00757BBF"/>
    <w:rsid w:val="00757DBF"/>
    <w:rsid w:val="00757F0B"/>
    <w:rsid w:val="007601FA"/>
    <w:rsid w:val="00760276"/>
    <w:rsid w:val="0076027C"/>
    <w:rsid w:val="0076078C"/>
    <w:rsid w:val="007609F4"/>
    <w:rsid w:val="00760A5F"/>
    <w:rsid w:val="00760C64"/>
    <w:rsid w:val="00760CEB"/>
    <w:rsid w:val="00760CFD"/>
    <w:rsid w:val="007615A1"/>
    <w:rsid w:val="007618A7"/>
    <w:rsid w:val="0076194F"/>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85E"/>
    <w:rsid w:val="00766C63"/>
    <w:rsid w:val="00766CFC"/>
    <w:rsid w:val="00766E19"/>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54"/>
    <w:rsid w:val="00774F6C"/>
    <w:rsid w:val="00774FC9"/>
    <w:rsid w:val="0077500F"/>
    <w:rsid w:val="0077507C"/>
    <w:rsid w:val="00775224"/>
    <w:rsid w:val="00775305"/>
    <w:rsid w:val="0077537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0B"/>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2FA"/>
    <w:rsid w:val="0078647A"/>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2E3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ED9"/>
    <w:rsid w:val="00796F15"/>
    <w:rsid w:val="00797182"/>
    <w:rsid w:val="007978D9"/>
    <w:rsid w:val="00797AA9"/>
    <w:rsid w:val="00797BFA"/>
    <w:rsid w:val="00797D87"/>
    <w:rsid w:val="00797E22"/>
    <w:rsid w:val="007A0072"/>
    <w:rsid w:val="007A03F6"/>
    <w:rsid w:val="007A0410"/>
    <w:rsid w:val="007A06B1"/>
    <w:rsid w:val="007A06C7"/>
    <w:rsid w:val="007A0AD5"/>
    <w:rsid w:val="007A0BC8"/>
    <w:rsid w:val="007A0FFC"/>
    <w:rsid w:val="007A138F"/>
    <w:rsid w:val="007A145A"/>
    <w:rsid w:val="007A1523"/>
    <w:rsid w:val="007A154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385"/>
    <w:rsid w:val="007A645F"/>
    <w:rsid w:val="007A651C"/>
    <w:rsid w:val="007A6654"/>
    <w:rsid w:val="007A67BA"/>
    <w:rsid w:val="007A6892"/>
    <w:rsid w:val="007A68FC"/>
    <w:rsid w:val="007A6CED"/>
    <w:rsid w:val="007A6CFD"/>
    <w:rsid w:val="007A710A"/>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7CF"/>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D7"/>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2B"/>
    <w:rsid w:val="007C2739"/>
    <w:rsid w:val="007C2CAD"/>
    <w:rsid w:val="007C2EEA"/>
    <w:rsid w:val="007C2F68"/>
    <w:rsid w:val="007C31CA"/>
    <w:rsid w:val="007C3492"/>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20A"/>
    <w:rsid w:val="007D22FE"/>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EA1"/>
    <w:rsid w:val="007D6F64"/>
    <w:rsid w:val="007D6FC2"/>
    <w:rsid w:val="007D705C"/>
    <w:rsid w:val="007D71C5"/>
    <w:rsid w:val="007D72C8"/>
    <w:rsid w:val="007D72EB"/>
    <w:rsid w:val="007D7476"/>
    <w:rsid w:val="007D7756"/>
    <w:rsid w:val="007D7F15"/>
    <w:rsid w:val="007D7F49"/>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3F5"/>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4550"/>
    <w:rsid w:val="007E5134"/>
    <w:rsid w:val="007E54BD"/>
    <w:rsid w:val="007E554D"/>
    <w:rsid w:val="007E5784"/>
    <w:rsid w:val="007E5A2F"/>
    <w:rsid w:val="007E5ABE"/>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4F6E"/>
    <w:rsid w:val="007F56DE"/>
    <w:rsid w:val="007F5BFA"/>
    <w:rsid w:val="007F6144"/>
    <w:rsid w:val="007F6294"/>
    <w:rsid w:val="007F6955"/>
    <w:rsid w:val="007F6AE2"/>
    <w:rsid w:val="007F6DB4"/>
    <w:rsid w:val="007F7123"/>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DF6"/>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2F10"/>
    <w:rsid w:val="0081320A"/>
    <w:rsid w:val="0081336E"/>
    <w:rsid w:val="00813469"/>
    <w:rsid w:val="008134F0"/>
    <w:rsid w:val="00813557"/>
    <w:rsid w:val="008136E6"/>
    <w:rsid w:val="00813874"/>
    <w:rsid w:val="00813928"/>
    <w:rsid w:val="008139F5"/>
    <w:rsid w:val="00814588"/>
    <w:rsid w:val="00814640"/>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041"/>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152"/>
    <w:rsid w:val="008247CF"/>
    <w:rsid w:val="00824894"/>
    <w:rsid w:val="00824C33"/>
    <w:rsid w:val="00824D37"/>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995"/>
    <w:rsid w:val="00834B12"/>
    <w:rsid w:val="00834C45"/>
    <w:rsid w:val="00834F9B"/>
    <w:rsid w:val="0083567A"/>
    <w:rsid w:val="00835959"/>
    <w:rsid w:val="008359EB"/>
    <w:rsid w:val="00835B6A"/>
    <w:rsid w:val="00835E26"/>
    <w:rsid w:val="00835E31"/>
    <w:rsid w:val="00835E57"/>
    <w:rsid w:val="00835E99"/>
    <w:rsid w:val="00836074"/>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89E"/>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324"/>
    <w:rsid w:val="008444A3"/>
    <w:rsid w:val="0084473D"/>
    <w:rsid w:val="008447F5"/>
    <w:rsid w:val="00844B6F"/>
    <w:rsid w:val="00844D79"/>
    <w:rsid w:val="00844E96"/>
    <w:rsid w:val="0084504C"/>
    <w:rsid w:val="00845073"/>
    <w:rsid w:val="00845645"/>
    <w:rsid w:val="00845D94"/>
    <w:rsid w:val="00846196"/>
    <w:rsid w:val="00846292"/>
    <w:rsid w:val="008464A2"/>
    <w:rsid w:val="008465C4"/>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BD6"/>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CDF"/>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502"/>
    <w:rsid w:val="0085761B"/>
    <w:rsid w:val="008576F5"/>
    <w:rsid w:val="008576FE"/>
    <w:rsid w:val="00860303"/>
    <w:rsid w:val="008605A6"/>
    <w:rsid w:val="008605EE"/>
    <w:rsid w:val="00860874"/>
    <w:rsid w:val="008609A3"/>
    <w:rsid w:val="00860F2F"/>
    <w:rsid w:val="00861467"/>
    <w:rsid w:val="0086147C"/>
    <w:rsid w:val="00862008"/>
    <w:rsid w:val="008620DE"/>
    <w:rsid w:val="00862106"/>
    <w:rsid w:val="00862280"/>
    <w:rsid w:val="0086253D"/>
    <w:rsid w:val="00862720"/>
    <w:rsid w:val="008628C8"/>
    <w:rsid w:val="008629FE"/>
    <w:rsid w:val="00862B2A"/>
    <w:rsid w:val="00862DCA"/>
    <w:rsid w:val="008630B9"/>
    <w:rsid w:val="0086327A"/>
    <w:rsid w:val="008636A3"/>
    <w:rsid w:val="00863BA1"/>
    <w:rsid w:val="00863D0C"/>
    <w:rsid w:val="00863F37"/>
    <w:rsid w:val="0086406B"/>
    <w:rsid w:val="008640BD"/>
    <w:rsid w:val="008644A4"/>
    <w:rsid w:val="00864699"/>
    <w:rsid w:val="0086498C"/>
    <w:rsid w:val="008649DC"/>
    <w:rsid w:val="00864C8C"/>
    <w:rsid w:val="00864E03"/>
    <w:rsid w:val="00864EFE"/>
    <w:rsid w:val="00864F39"/>
    <w:rsid w:val="0086505F"/>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410"/>
    <w:rsid w:val="00875439"/>
    <w:rsid w:val="00875BB5"/>
    <w:rsid w:val="00875C80"/>
    <w:rsid w:val="00875D5A"/>
    <w:rsid w:val="00876A4D"/>
    <w:rsid w:val="00876B13"/>
    <w:rsid w:val="00876B75"/>
    <w:rsid w:val="00876E14"/>
    <w:rsid w:val="00876F6A"/>
    <w:rsid w:val="0087706A"/>
    <w:rsid w:val="008772CF"/>
    <w:rsid w:val="008773A6"/>
    <w:rsid w:val="0087787F"/>
    <w:rsid w:val="00877BDA"/>
    <w:rsid w:val="00877DA3"/>
    <w:rsid w:val="00877E90"/>
    <w:rsid w:val="00877E99"/>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15B"/>
    <w:rsid w:val="008823B4"/>
    <w:rsid w:val="00882781"/>
    <w:rsid w:val="008827E1"/>
    <w:rsid w:val="0088285F"/>
    <w:rsid w:val="00882C1A"/>
    <w:rsid w:val="00882DE6"/>
    <w:rsid w:val="008831D8"/>
    <w:rsid w:val="00883492"/>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614"/>
    <w:rsid w:val="00893849"/>
    <w:rsid w:val="008938E3"/>
    <w:rsid w:val="00893A67"/>
    <w:rsid w:val="00893AEA"/>
    <w:rsid w:val="00893B42"/>
    <w:rsid w:val="00893C69"/>
    <w:rsid w:val="00893CEC"/>
    <w:rsid w:val="00893E85"/>
    <w:rsid w:val="008943B3"/>
    <w:rsid w:val="008943B9"/>
    <w:rsid w:val="008944D0"/>
    <w:rsid w:val="00894A41"/>
    <w:rsid w:val="00894B58"/>
    <w:rsid w:val="00894FAD"/>
    <w:rsid w:val="00894FDC"/>
    <w:rsid w:val="008950B7"/>
    <w:rsid w:val="0089543A"/>
    <w:rsid w:val="008955D5"/>
    <w:rsid w:val="008956E9"/>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1D5"/>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A7B51"/>
    <w:rsid w:val="008B00F3"/>
    <w:rsid w:val="008B033B"/>
    <w:rsid w:val="008B0618"/>
    <w:rsid w:val="008B08A6"/>
    <w:rsid w:val="008B09C9"/>
    <w:rsid w:val="008B0A81"/>
    <w:rsid w:val="008B0FAB"/>
    <w:rsid w:val="008B13E9"/>
    <w:rsid w:val="008B15DA"/>
    <w:rsid w:val="008B1C0E"/>
    <w:rsid w:val="008B1D6B"/>
    <w:rsid w:val="008B1FAA"/>
    <w:rsid w:val="008B2043"/>
    <w:rsid w:val="008B205C"/>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17D"/>
    <w:rsid w:val="008C04A2"/>
    <w:rsid w:val="008C04DC"/>
    <w:rsid w:val="008C09D1"/>
    <w:rsid w:val="008C11CB"/>
    <w:rsid w:val="008C1246"/>
    <w:rsid w:val="008C1646"/>
    <w:rsid w:val="008C1716"/>
    <w:rsid w:val="008C18EE"/>
    <w:rsid w:val="008C1EDA"/>
    <w:rsid w:val="008C275C"/>
    <w:rsid w:val="008C2CFD"/>
    <w:rsid w:val="008C2EB3"/>
    <w:rsid w:val="008C338A"/>
    <w:rsid w:val="008C37EF"/>
    <w:rsid w:val="008C39B0"/>
    <w:rsid w:val="008C3AF8"/>
    <w:rsid w:val="008C3C41"/>
    <w:rsid w:val="008C3DA6"/>
    <w:rsid w:val="008C3FDC"/>
    <w:rsid w:val="008C47AD"/>
    <w:rsid w:val="008C4FA8"/>
    <w:rsid w:val="008C51CB"/>
    <w:rsid w:val="008C53E4"/>
    <w:rsid w:val="008C58BD"/>
    <w:rsid w:val="008C5CEA"/>
    <w:rsid w:val="008C603A"/>
    <w:rsid w:val="008C6289"/>
    <w:rsid w:val="008C66B3"/>
    <w:rsid w:val="008C68C4"/>
    <w:rsid w:val="008C6A2F"/>
    <w:rsid w:val="008C6ED4"/>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34F"/>
    <w:rsid w:val="008D24B8"/>
    <w:rsid w:val="008D2703"/>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23"/>
    <w:rsid w:val="008E5E51"/>
    <w:rsid w:val="008E6214"/>
    <w:rsid w:val="008E6538"/>
    <w:rsid w:val="008E6578"/>
    <w:rsid w:val="008E660F"/>
    <w:rsid w:val="008E67D5"/>
    <w:rsid w:val="008E67FD"/>
    <w:rsid w:val="008E6BD3"/>
    <w:rsid w:val="008E6C53"/>
    <w:rsid w:val="008E74FE"/>
    <w:rsid w:val="008E7BCD"/>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C71"/>
    <w:rsid w:val="008F2FB4"/>
    <w:rsid w:val="008F33CC"/>
    <w:rsid w:val="008F3FC3"/>
    <w:rsid w:val="008F4424"/>
    <w:rsid w:val="008F45F0"/>
    <w:rsid w:val="008F47C6"/>
    <w:rsid w:val="008F4FE4"/>
    <w:rsid w:val="008F514F"/>
    <w:rsid w:val="008F52DA"/>
    <w:rsid w:val="008F53AA"/>
    <w:rsid w:val="008F56DA"/>
    <w:rsid w:val="008F5A0A"/>
    <w:rsid w:val="008F5AA3"/>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8A5"/>
    <w:rsid w:val="009009D3"/>
    <w:rsid w:val="00900CF1"/>
    <w:rsid w:val="0090102B"/>
    <w:rsid w:val="0090122E"/>
    <w:rsid w:val="00901448"/>
    <w:rsid w:val="00901579"/>
    <w:rsid w:val="00901858"/>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4B4"/>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8B"/>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697"/>
    <w:rsid w:val="0092685B"/>
    <w:rsid w:val="00926F61"/>
    <w:rsid w:val="00926FA9"/>
    <w:rsid w:val="0092723B"/>
    <w:rsid w:val="009272AE"/>
    <w:rsid w:val="009272D3"/>
    <w:rsid w:val="0092744A"/>
    <w:rsid w:val="0092746A"/>
    <w:rsid w:val="00927A0A"/>
    <w:rsid w:val="00927F1E"/>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3F39"/>
    <w:rsid w:val="009341D7"/>
    <w:rsid w:val="009347FB"/>
    <w:rsid w:val="00934D97"/>
    <w:rsid w:val="00934EAE"/>
    <w:rsid w:val="009355C9"/>
    <w:rsid w:val="00935776"/>
    <w:rsid w:val="00935D15"/>
    <w:rsid w:val="00935EE5"/>
    <w:rsid w:val="0093602F"/>
    <w:rsid w:val="009361E8"/>
    <w:rsid w:val="00936200"/>
    <w:rsid w:val="009369E3"/>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3B"/>
    <w:rsid w:val="00953074"/>
    <w:rsid w:val="00953CF6"/>
    <w:rsid w:val="00953D52"/>
    <w:rsid w:val="00953E5E"/>
    <w:rsid w:val="00953FE9"/>
    <w:rsid w:val="00954181"/>
    <w:rsid w:val="00954417"/>
    <w:rsid w:val="0095481C"/>
    <w:rsid w:val="0095526F"/>
    <w:rsid w:val="0095550B"/>
    <w:rsid w:val="0095594B"/>
    <w:rsid w:val="00956556"/>
    <w:rsid w:val="00956763"/>
    <w:rsid w:val="009567E6"/>
    <w:rsid w:val="0095698A"/>
    <w:rsid w:val="00956CBC"/>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1F"/>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85F"/>
    <w:rsid w:val="00965159"/>
    <w:rsid w:val="00965392"/>
    <w:rsid w:val="009653F7"/>
    <w:rsid w:val="009658CF"/>
    <w:rsid w:val="009658FF"/>
    <w:rsid w:val="00965914"/>
    <w:rsid w:val="00965C40"/>
    <w:rsid w:val="00966497"/>
    <w:rsid w:val="0096652C"/>
    <w:rsid w:val="009669FB"/>
    <w:rsid w:val="00966D9C"/>
    <w:rsid w:val="00966FF0"/>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528"/>
    <w:rsid w:val="009817BD"/>
    <w:rsid w:val="00981AF9"/>
    <w:rsid w:val="00981D14"/>
    <w:rsid w:val="00981F9D"/>
    <w:rsid w:val="00981FC2"/>
    <w:rsid w:val="00982143"/>
    <w:rsid w:val="0098218B"/>
    <w:rsid w:val="0098229C"/>
    <w:rsid w:val="009827A6"/>
    <w:rsid w:val="0098289D"/>
    <w:rsid w:val="00982AA4"/>
    <w:rsid w:val="00982CF1"/>
    <w:rsid w:val="009832AD"/>
    <w:rsid w:val="0098345A"/>
    <w:rsid w:val="009835E0"/>
    <w:rsid w:val="0098377F"/>
    <w:rsid w:val="009838D0"/>
    <w:rsid w:val="00983A93"/>
    <w:rsid w:val="00983D46"/>
    <w:rsid w:val="00983DCA"/>
    <w:rsid w:val="00983E43"/>
    <w:rsid w:val="00983E76"/>
    <w:rsid w:val="0098403B"/>
    <w:rsid w:val="0098476E"/>
    <w:rsid w:val="00984C12"/>
    <w:rsid w:val="00984E31"/>
    <w:rsid w:val="009853AF"/>
    <w:rsid w:val="00985689"/>
    <w:rsid w:val="009856AA"/>
    <w:rsid w:val="00985C31"/>
    <w:rsid w:val="00985C73"/>
    <w:rsid w:val="00985EF7"/>
    <w:rsid w:val="00986093"/>
    <w:rsid w:val="00986146"/>
    <w:rsid w:val="00986675"/>
    <w:rsid w:val="00986A1D"/>
    <w:rsid w:val="00986AE2"/>
    <w:rsid w:val="00986C8C"/>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091"/>
    <w:rsid w:val="00993516"/>
    <w:rsid w:val="0099382B"/>
    <w:rsid w:val="0099383D"/>
    <w:rsid w:val="009938B1"/>
    <w:rsid w:val="00993967"/>
    <w:rsid w:val="0099399A"/>
    <w:rsid w:val="00993A17"/>
    <w:rsid w:val="00993F0F"/>
    <w:rsid w:val="00993F6D"/>
    <w:rsid w:val="009947A8"/>
    <w:rsid w:val="0099494C"/>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125"/>
    <w:rsid w:val="00997373"/>
    <w:rsid w:val="0099739F"/>
    <w:rsid w:val="009977DA"/>
    <w:rsid w:val="009978CD"/>
    <w:rsid w:val="00997B3E"/>
    <w:rsid w:val="00997CED"/>
    <w:rsid w:val="00997CF4"/>
    <w:rsid w:val="009A0049"/>
    <w:rsid w:val="009A036A"/>
    <w:rsid w:val="009A03A8"/>
    <w:rsid w:val="009A03D6"/>
    <w:rsid w:val="009A0954"/>
    <w:rsid w:val="009A0B23"/>
    <w:rsid w:val="009A1169"/>
    <w:rsid w:val="009A1302"/>
    <w:rsid w:val="009A164C"/>
    <w:rsid w:val="009A1AAC"/>
    <w:rsid w:val="009A1ADE"/>
    <w:rsid w:val="009A1DDD"/>
    <w:rsid w:val="009A1E0F"/>
    <w:rsid w:val="009A254B"/>
    <w:rsid w:val="009A29D7"/>
    <w:rsid w:val="009A2A71"/>
    <w:rsid w:val="009A2AD6"/>
    <w:rsid w:val="009A2BB6"/>
    <w:rsid w:val="009A2CB8"/>
    <w:rsid w:val="009A323C"/>
    <w:rsid w:val="009A3789"/>
    <w:rsid w:val="009A3CF4"/>
    <w:rsid w:val="009A3D74"/>
    <w:rsid w:val="009A3EAE"/>
    <w:rsid w:val="009A45A2"/>
    <w:rsid w:val="009A4729"/>
    <w:rsid w:val="009A538A"/>
    <w:rsid w:val="009A55E5"/>
    <w:rsid w:val="009A5665"/>
    <w:rsid w:val="009A5D9E"/>
    <w:rsid w:val="009A609E"/>
    <w:rsid w:val="009A64E7"/>
    <w:rsid w:val="009A65CC"/>
    <w:rsid w:val="009A6919"/>
    <w:rsid w:val="009A6AC7"/>
    <w:rsid w:val="009A6D0F"/>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6BC"/>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6EA2"/>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0EE"/>
    <w:rsid w:val="009C41F1"/>
    <w:rsid w:val="009C4328"/>
    <w:rsid w:val="009C441F"/>
    <w:rsid w:val="009C4453"/>
    <w:rsid w:val="009C452E"/>
    <w:rsid w:val="009C457E"/>
    <w:rsid w:val="009C48D4"/>
    <w:rsid w:val="009C4A07"/>
    <w:rsid w:val="009C4B8E"/>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E57"/>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4863"/>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649"/>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76"/>
    <w:rsid w:val="009F5C48"/>
    <w:rsid w:val="009F5E46"/>
    <w:rsid w:val="009F6053"/>
    <w:rsid w:val="009F606D"/>
    <w:rsid w:val="009F66F9"/>
    <w:rsid w:val="009F69E8"/>
    <w:rsid w:val="009F74A1"/>
    <w:rsid w:val="009F74D1"/>
    <w:rsid w:val="009F76E6"/>
    <w:rsid w:val="009F7867"/>
    <w:rsid w:val="009F7A09"/>
    <w:rsid w:val="009F7D66"/>
    <w:rsid w:val="009F7F7E"/>
    <w:rsid w:val="00A00921"/>
    <w:rsid w:val="00A00A0E"/>
    <w:rsid w:val="00A00BD2"/>
    <w:rsid w:val="00A00E56"/>
    <w:rsid w:val="00A01167"/>
    <w:rsid w:val="00A0121F"/>
    <w:rsid w:val="00A01254"/>
    <w:rsid w:val="00A0168E"/>
    <w:rsid w:val="00A01747"/>
    <w:rsid w:val="00A01874"/>
    <w:rsid w:val="00A01C10"/>
    <w:rsid w:val="00A01D4F"/>
    <w:rsid w:val="00A01F6F"/>
    <w:rsid w:val="00A0223B"/>
    <w:rsid w:val="00A0223D"/>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51B"/>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CC6"/>
    <w:rsid w:val="00A234A9"/>
    <w:rsid w:val="00A23651"/>
    <w:rsid w:val="00A23814"/>
    <w:rsid w:val="00A238BD"/>
    <w:rsid w:val="00A2399B"/>
    <w:rsid w:val="00A23B65"/>
    <w:rsid w:val="00A23D83"/>
    <w:rsid w:val="00A23DC8"/>
    <w:rsid w:val="00A23DCA"/>
    <w:rsid w:val="00A23E9D"/>
    <w:rsid w:val="00A240D8"/>
    <w:rsid w:val="00A243E4"/>
    <w:rsid w:val="00A2459D"/>
    <w:rsid w:val="00A247AA"/>
    <w:rsid w:val="00A24858"/>
    <w:rsid w:val="00A24910"/>
    <w:rsid w:val="00A24B01"/>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1FA0"/>
    <w:rsid w:val="00A323DC"/>
    <w:rsid w:val="00A324CF"/>
    <w:rsid w:val="00A326F3"/>
    <w:rsid w:val="00A32E8B"/>
    <w:rsid w:val="00A32ED6"/>
    <w:rsid w:val="00A32FCA"/>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28B"/>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BE9"/>
    <w:rsid w:val="00A43C55"/>
    <w:rsid w:val="00A4435F"/>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A48"/>
    <w:rsid w:val="00A50E61"/>
    <w:rsid w:val="00A50F5D"/>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222"/>
    <w:rsid w:val="00A554E5"/>
    <w:rsid w:val="00A555A7"/>
    <w:rsid w:val="00A556F9"/>
    <w:rsid w:val="00A55708"/>
    <w:rsid w:val="00A55728"/>
    <w:rsid w:val="00A55EEB"/>
    <w:rsid w:val="00A56306"/>
    <w:rsid w:val="00A566AB"/>
    <w:rsid w:val="00A56C50"/>
    <w:rsid w:val="00A5725B"/>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3F63"/>
    <w:rsid w:val="00A64278"/>
    <w:rsid w:val="00A645E5"/>
    <w:rsid w:val="00A64A6E"/>
    <w:rsid w:val="00A64CF0"/>
    <w:rsid w:val="00A64DA4"/>
    <w:rsid w:val="00A6519F"/>
    <w:rsid w:val="00A651E7"/>
    <w:rsid w:val="00A65315"/>
    <w:rsid w:val="00A6539C"/>
    <w:rsid w:val="00A65438"/>
    <w:rsid w:val="00A65551"/>
    <w:rsid w:val="00A65741"/>
    <w:rsid w:val="00A65846"/>
    <w:rsid w:val="00A65931"/>
    <w:rsid w:val="00A65A70"/>
    <w:rsid w:val="00A65C0B"/>
    <w:rsid w:val="00A65E0B"/>
    <w:rsid w:val="00A65F62"/>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728"/>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BD3"/>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2D24"/>
    <w:rsid w:val="00A83346"/>
    <w:rsid w:val="00A83551"/>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032"/>
    <w:rsid w:val="00A90149"/>
    <w:rsid w:val="00A9044F"/>
    <w:rsid w:val="00A90490"/>
    <w:rsid w:val="00A90588"/>
    <w:rsid w:val="00A90A53"/>
    <w:rsid w:val="00A90B57"/>
    <w:rsid w:val="00A91244"/>
    <w:rsid w:val="00A9131F"/>
    <w:rsid w:val="00A91410"/>
    <w:rsid w:val="00A91485"/>
    <w:rsid w:val="00A91681"/>
    <w:rsid w:val="00A91774"/>
    <w:rsid w:val="00A91C2D"/>
    <w:rsid w:val="00A91C7F"/>
    <w:rsid w:val="00A91F17"/>
    <w:rsid w:val="00A91F3E"/>
    <w:rsid w:val="00A92066"/>
    <w:rsid w:val="00A92231"/>
    <w:rsid w:val="00A92516"/>
    <w:rsid w:val="00A926B5"/>
    <w:rsid w:val="00A92776"/>
    <w:rsid w:val="00A93181"/>
    <w:rsid w:val="00A9351E"/>
    <w:rsid w:val="00A93660"/>
    <w:rsid w:val="00A938E6"/>
    <w:rsid w:val="00A93980"/>
    <w:rsid w:val="00A93A9E"/>
    <w:rsid w:val="00A93B33"/>
    <w:rsid w:val="00A93C7D"/>
    <w:rsid w:val="00A93CCF"/>
    <w:rsid w:val="00A94167"/>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454"/>
    <w:rsid w:val="00AA0651"/>
    <w:rsid w:val="00AA087E"/>
    <w:rsid w:val="00AA08BD"/>
    <w:rsid w:val="00AA0B7F"/>
    <w:rsid w:val="00AA0B9E"/>
    <w:rsid w:val="00AA0EBC"/>
    <w:rsid w:val="00AA1087"/>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08F"/>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230"/>
    <w:rsid w:val="00AB43BA"/>
    <w:rsid w:val="00AB4519"/>
    <w:rsid w:val="00AB4A0A"/>
    <w:rsid w:val="00AB4C49"/>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C19"/>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03"/>
    <w:rsid w:val="00AC0A71"/>
    <w:rsid w:val="00AC0AB6"/>
    <w:rsid w:val="00AC10AD"/>
    <w:rsid w:val="00AC1E55"/>
    <w:rsid w:val="00AC267E"/>
    <w:rsid w:val="00AC2784"/>
    <w:rsid w:val="00AC2E27"/>
    <w:rsid w:val="00AC361D"/>
    <w:rsid w:val="00AC3D06"/>
    <w:rsid w:val="00AC3E6F"/>
    <w:rsid w:val="00AC3ED0"/>
    <w:rsid w:val="00AC4022"/>
    <w:rsid w:val="00AC40C8"/>
    <w:rsid w:val="00AC40E7"/>
    <w:rsid w:val="00AC429F"/>
    <w:rsid w:val="00AC482E"/>
    <w:rsid w:val="00AC486C"/>
    <w:rsid w:val="00AC4C85"/>
    <w:rsid w:val="00AC4E78"/>
    <w:rsid w:val="00AC4F62"/>
    <w:rsid w:val="00AC5075"/>
    <w:rsid w:val="00AC54D5"/>
    <w:rsid w:val="00AC5820"/>
    <w:rsid w:val="00AC5B50"/>
    <w:rsid w:val="00AC5CBC"/>
    <w:rsid w:val="00AC60B4"/>
    <w:rsid w:val="00AC6585"/>
    <w:rsid w:val="00AC67B6"/>
    <w:rsid w:val="00AC696B"/>
    <w:rsid w:val="00AC6C07"/>
    <w:rsid w:val="00AC6CE2"/>
    <w:rsid w:val="00AC70AC"/>
    <w:rsid w:val="00AC70BE"/>
    <w:rsid w:val="00AC753A"/>
    <w:rsid w:val="00AC76CF"/>
    <w:rsid w:val="00AC7D98"/>
    <w:rsid w:val="00AD00C5"/>
    <w:rsid w:val="00AD02D1"/>
    <w:rsid w:val="00AD09F3"/>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DE3"/>
    <w:rsid w:val="00AE3F18"/>
    <w:rsid w:val="00AE3F96"/>
    <w:rsid w:val="00AE40CF"/>
    <w:rsid w:val="00AE43E0"/>
    <w:rsid w:val="00AE4A7F"/>
    <w:rsid w:val="00AE4AE5"/>
    <w:rsid w:val="00AE4F50"/>
    <w:rsid w:val="00AE52E9"/>
    <w:rsid w:val="00AE5439"/>
    <w:rsid w:val="00AE55F2"/>
    <w:rsid w:val="00AE5674"/>
    <w:rsid w:val="00AE56E2"/>
    <w:rsid w:val="00AE57F0"/>
    <w:rsid w:val="00AE57FF"/>
    <w:rsid w:val="00AE5E1A"/>
    <w:rsid w:val="00AE601B"/>
    <w:rsid w:val="00AE60FF"/>
    <w:rsid w:val="00AE61B2"/>
    <w:rsid w:val="00AE6CD5"/>
    <w:rsid w:val="00AE6CDE"/>
    <w:rsid w:val="00AE6D07"/>
    <w:rsid w:val="00AE6E62"/>
    <w:rsid w:val="00AE6E65"/>
    <w:rsid w:val="00AE6F3E"/>
    <w:rsid w:val="00AE7740"/>
    <w:rsid w:val="00AE77C4"/>
    <w:rsid w:val="00AE788D"/>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D33"/>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D0"/>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0C5"/>
    <w:rsid w:val="00B031E1"/>
    <w:rsid w:val="00B033FA"/>
    <w:rsid w:val="00B03B43"/>
    <w:rsid w:val="00B04048"/>
    <w:rsid w:val="00B041B5"/>
    <w:rsid w:val="00B04C51"/>
    <w:rsid w:val="00B04D83"/>
    <w:rsid w:val="00B04F3D"/>
    <w:rsid w:val="00B05417"/>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ABD"/>
    <w:rsid w:val="00B11F48"/>
    <w:rsid w:val="00B12066"/>
    <w:rsid w:val="00B1265F"/>
    <w:rsid w:val="00B128C5"/>
    <w:rsid w:val="00B12B3F"/>
    <w:rsid w:val="00B12F01"/>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A8A"/>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879"/>
    <w:rsid w:val="00B23B59"/>
    <w:rsid w:val="00B23B5E"/>
    <w:rsid w:val="00B23B91"/>
    <w:rsid w:val="00B23D98"/>
    <w:rsid w:val="00B23DB6"/>
    <w:rsid w:val="00B23ECF"/>
    <w:rsid w:val="00B24209"/>
    <w:rsid w:val="00B245D6"/>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183"/>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86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49"/>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31D0"/>
    <w:rsid w:val="00B53259"/>
    <w:rsid w:val="00B53893"/>
    <w:rsid w:val="00B54074"/>
    <w:rsid w:val="00B54206"/>
    <w:rsid w:val="00B54227"/>
    <w:rsid w:val="00B54598"/>
    <w:rsid w:val="00B54866"/>
    <w:rsid w:val="00B548C2"/>
    <w:rsid w:val="00B54944"/>
    <w:rsid w:val="00B54B6A"/>
    <w:rsid w:val="00B54D8D"/>
    <w:rsid w:val="00B54F97"/>
    <w:rsid w:val="00B55428"/>
    <w:rsid w:val="00B55917"/>
    <w:rsid w:val="00B55ACA"/>
    <w:rsid w:val="00B55ACC"/>
    <w:rsid w:val="00B55C6D"/>
    <w:rsid w:val="00B56299"/>
    <w:rsid w:val="00B569DF"/>
    <w:rsid w:val="00B56ED2"/>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00C"/>
    <w:rsid w:val="00B6722A"/>
    <w:rsid w:val="00B67331"/>
    <w:rsid w:val="00B67546"/>
    <w:rsid w:val="00B67805"/>
    <w:rsid w:val="00B678FA"/>
    <w:rsid w:val="00B67BFC"/>
    <w:rsid w:val="00B701FE"/>
    <w:rsid w:val="00B702DB"/>
    <w:rsid w:val="00B70EC9"/>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A39"/>
    <w:rsid w:val="00B76BCD"/>
    <w:rsid w:val="00B76E5A"/>
    <w:rsid w:val="00B76EE9"/>
    <w:rsid w:val="00B76F2B"/>
    <w:rsid w:val="00B77014"/>
    <w:rsid w:val="00B77231"/>
    <w:rsid w:val="00B77303"/>
    <w:rsid w:val="00B774F8"/>
    <w:rsid w:val="00B776CD"/>
    <w:rsid w:val="00B77880"/>
    <w:rsid w:val="00B77B84"/>
    <w:rsid w:val="00B77BC9"/>
    <w:rsid w:val="00B8006A"/>
    <w:rsid w:val="00B803C7"/>
    <w:rsid w:val="00B80AB2"/>
    <w:rsid w:val="00B80B6A"/>
    <w:rsid w:val="00B80D90"/>
    <w:rsid w:val="00B80E75"/>
    <w:rsid w:val="00B80F7A"/>
    <w:rsid w:val="00B8134F"/>
    <w:rsid w:val="00B816B7"/>
    <w:rsid w:val="00B81AD0"/>
    <w:rsid w:val="00B81AD6"/>
    <w:rsid w:val="00B81BC9"/>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E81"/>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2D9"/>
    <w:rsid w:val="00B90E2A"/>
    <w:rsid w:val="00B90F2A"/>
    <w:rsid w:val="00B910C5"/>
    <w:rsid w:val="00B91687"/>
    <w:rsid w:val="00B9198D"/>
    <w:rsid w:val="00B91D03"/>
    <w:rsid w:val="00B91F54"/>
    <w:rsid w:val="00B926C6"/>
    <w:rsid w:val="00B929B4"/>
    <w:rsid w:val="00B92C23"/>
    <w:rsid w:val="00B92D25"/>
    <w:rsid w:val="00B93008"/>
    <w:rsid w:val="00B93191"/>
    <w:rsid w:val="00B93553"/>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6A8B"/>
    <w:rsid w:val="00B976B9"/>
    <w:rsid w:val="00B97C06"/>
    <w:rsid w:val="00B97CA3"/>
    <w:rsid w:val="00BA023F"/>
    <w:rsid w:val="00BA06BD"/>
    <w:rsid w:val="00BA080C"/>
    <w:rsid w:val="00BA0972"/>
    <w:rsid w:val="00BA097E"/>
    <w:rsid w:val="00BA0A2A"/>
    <w:rsid w:val="00BA0FA9"/>
    <w:rsid w:val="00BA1090"/>
    <w:rsid w:val="00BA109D"/>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3C2"/>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8EE"/>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443"/>
    <w:rsid w:val="00BB4459"/>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954"/>
    <w:rsid w:val="00BD0AB5"/>
    <w:rsid w:val="00BD1123"/>
    <w:rsid w:val="00BD146E"/>
    <w:rsid w:val="00BD1999"/>
    <w:rsid w:val="00BD1B19"/>
    <w:rsid w:val="00BD1B1B"/>
    <w:rsid w:val="00BD1CF8"/>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CD1"/>
    <w:rsid w:val="00BD3E37"/>
    <w:rsid w:val="00BD3E68"/>
    <w:rsid w:val="00BD3ED7"/>
    <w:rsid w:val="00BD3FA9"/>
    <w:rsid w:val="00BD4369"/>
    <w:rsid w:val="00BD46AD"/>
    <w:rsid w:val="00BD4E05"/>
    <w:rsid w:val="00BD5842"/>
    <w:rsid w:val="00BD598A"/>
    <w:rsid w:val="00BD5C6B"/>
    <w:rsid w:val="00BD5C7A"/>
    <w:rsid w:val="00BD5EEE"/>
    <w:rsid w:val="00BD61BA"/>
    <w:rsid w:val="00BD648D"/>
    <w:rsid w:val="00BD67A8"/>
    <w:rsid w:val="00BD6AB6"/>
    <w:rsid w:val="00BD6BA6"/>
    <w:rsid w:val="00BD6CA8"/>
    <w:rsid w:val="00BD6E71"/>
    <w:rsid w:val="00BD70E0"/>
    <w:rsid w:val="00BD723F"/>
    <w:rsid w:val="00BD74C1"/>
    <w:rsid w:val="00BD75B4"/>
    <w:rsid w:val="00BD776E"/>
    <w:rsid w:val="00BD78EF"/>
    <w:rsid w:val="00BD7A93"/>
    <w:rsid w:val="00BD7CBC"/>
    <w:rsid w:val="00BD7D14"/>
    <w:rsid w:val="00BD7E94"/>
    <w:rsid w:val="00BE01F5"/>
    <w:rsid w:val="00BE0272"/>
    <w:rsid w:val="00BE02B4"/>
    <w:rsid w:val="00BE02BD"/>
    <w:rsid w:val="00BE0324"/>
    <w:rsid w:val="00BE053D"/>
    <w:rsid w:val="00BE058F"/>
    <w:rsid w:val="00BE0BFB"/>
    <w:rsid w:val="00BE0CD6"/>
    <w:rsid w:val="00BE0CE3"/>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D0B"/>
    <w:rsid w:val="00BE3F24"/>
    <w:rsid w:val="00BE4443"/>
    <w:rsid w:val="00BE4727"/>
    <w:rsid w:val="00BE486E"/>
    <w:rsid w:val="00BE4DC9"/>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8F3"/>
    <w:rsid w:val="00BF6F6B"/>
    <w:rsid w:val="00BF711C"/>
    <w:rsid w:val="00BF7272"/>
    <w:rsid w:val="00BF748E"/>
    <w:rsid w:val="00BF750B"/>
    <w:rsid w:val="00BF760F"/>
    <w:rsid w:val="00BF7860"/>
    <w:rsid w:val="00BF789B"/>
    <w:rsid w:val="00BF78B7"/>
    <w:rsid w:val="00C00BD4"/>
    <w:rsid w:val="00C00BE2"/>
    <w:rsid w:val="00C00D51"/>
    <w:rsid w:val="00C0140B"/>
    <w:rsid w:val="00C0194F"/>
    <w:rsid w:val="00C01DCE"/>
    <w:rsid w:val="00C01F3F"/>
    <w:rsid w:val="00C022AF"/>
    <w:rsid w:val="00C023E4"/>
    <w:rsid w:val="00C023FC"/>
    <w:rsid w:val="00C027E0"/>
    <w:rsid w:val="00C02874"/>
    <w:rsid w:val="00C02A12"/>
    <w:rsid w:val="00C02C30"/>
    <w:rsid w:val="00C02C9E"/>
    <w:rsid w:val="00C03087"/>
    <w:rsid w:val="00C030AC"/>
    <w:rsid w:val="00C032D2"/>
    <w:rsid w:val="00C03301"/>
    <w:rsid w:val="00C03309"/>
    <w:rsid w:val="00C03343"/>
    <w:rsid w:val="00C03783"/>
    <w:rsid w:val="00C037E0"/>
    <w:rsid w:val="00C04419"/>
    <w:rsid w:val="00C0444C"/>
    <w:rsid w:val="00C046A7"/>
    <w:rsid w:val="00C046B2"/>
    <w:rsid w:val="00C04969"/>
    <w:rsid w:val="00C050D8"/>
    <w:rsid w:val="00C05141"/>
    <w:rsid w:val="00C05196"/>
    <w:rsid w:val="00C05272"/>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846"/>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9A1"/>
    <w:rsid w:val="00C34CF8"/>
    <w:rsid w:val="00C3504C"/>
    <w:rsid w:val="00C35229"/>
    <w:rsid w:val="00C35254"/>
    <w:rsid w:val="00C353B6"/>
    <w:rsid w:val="00C35423"/>
    <w:rsid w:val="00C35F50"/>
    <w:rsid w:val="00C363C6"/>
    <w:rsid w:val="00C365E7"/>
    <w:rsid w:val="00C36627"/>
    <w:rsid w:val="00C36BAE"/>
    <w:rsid w:val="00C36BB5"/>
    <w:rsid w:val="00C36CEA"/>
    <w:rsid w:val="00C36D4F"/>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846"/>
    <w:rsid w:val="00C5099B"/>
    <w:rsid w:val="00C50A4E"/>
    <w:rsid w:val="00C50B2A"/>
    <w:rsid w:val="00C5163B"/>
    <w:rsid w:val="00C51799"/>
    <w:rsid w:val="00C51C37"/>
    <w:rsid w:val="00C51D26"/>
    <w:rsid w:val="00C52023"/>
    <w:rsid w:val="00C520B1"/>
    <w:rsid w:val="00C522D6"/>
    <w:rsid w:val="00C524B3"/>
    <w:rsid w:val="00C52621"/>
    <w:rsid w:val="00C52745"/>
    <w:rsid w:val="00C52C52"/>
    <w:rsid w:val="00C52C7D"/>
    <w:rsid w:val="00C52EA7"/>
    <w:rsid w:val="00C52F56"/>
    <w:rsid w:val="00C531BE"/>
    <w:rsid w:val="00C532EB"/>
    <w:rsid w:val="00C5331E"/>
    <w:rsid w:val="00C534B9"/>
    <w:rsid w:val="00C53545"/>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220"/>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62"/>
    <w:rsid w:val="00C719C2"/>
    <w:rsid w:val="00C71D0E"/>
    <w:rsid w:val="00C71D46"/>
    <w:rsid w:val="00C71FA9"/>
    <w:rsid w:val="00C72022"/>
    <w:rsid w:val="00C7235B"/>
    <w:rsid w:val="00C72776"/>
    <w:rsid w:val="00C727B3"/>
    <w:rsid w:val="00C7292E"/>
    <w:rsid w:val="00C72949"/>
    <w:rsid w:val="00C72E18"/>
    <w:rsid w:val="00C731AD"/>
    <w:rsid w:val="00C73490"/>
    <w:rsid w:val="00C7380B"/>
    <w:rsid w:val="00C73C7E"/>
    <w:rsid w:val="00C74000"/>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77FC5"/>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373"/>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4AB"/>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642"/>
    <w:rsid w:val="00CA5EA8"/>
    <w:rsid w:val="00CA5F61"/>
    <w:rsid w:val="00CA620F"/>
    <w:rsid w:val="00CA6416"/>
    <w:rsid w:val="00CA68BA"/>
    <w:rsid w:val="00CA6AB5"/>
    <w:rsid w:val="00CA7563"/>
    <w:rsid w:val="00CA770B"/>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52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471"/>
    <w:rsid w:val="00CB65F9"/>
    <w:rsid w:val="00CB6795"/>
    <w:rsid w:val="00CB6A14"/>
    <w:rsid w:val="00CB6A62"/>
    <w:rsid w:val="00CB6AA9"/>
    <w:rsid w:val="00CB6B83"/>
    <w:rsid w:val="00CB6BD2"/>
    <w:rsid w:val="00CB71F8"/>
    <w:rsid w:val="00CB7312"/>
    <w:rsid w:val="00CB74FD"/>
    <w:rsid w:val="00CB7718"/>
    <w:rsid w:val="00CB7AA9"/>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1CF"/>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88E"/>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47E"/>
    <w:rsid w:val="00CE2652"/>
    <w:rsid w:val="00CE26F2"/>
    <w:rsid w:val="00CE2BB8"/>
    <w:rsid w:val="00CE2DB7"/>
    <w:rsid w:val="00CE2EBF"/>
    <w:rsid w:val="00CE2F19"/>
    <w:rsid w:val="00CE2F77"/>
    <w:rsid w:val="00CE311E"/>
    <w:rsid w:val="00CE32CA"/>
    <w:rsid w:val="00CE35BE"/>
    <w:rsid w:val="00CE37EA"/>
    <w:rsid w:val="00CE37FA"/>
    <w:rsid w:val="00CE394F"/>
    <w:rsid w:val="00CE3ACD"/>
    <w:rsid w:val="00CE46C6"/>
    <w:rsid w:val="00CE4C8E"/>
    <w:rsid w:val="00CE4F66"/>
    <w:rsid w:val="00CE5340"/>
    <w:rsid w:val="00CE53BB"/>
    <w:rsid w:val="00CE56AC"/>
    <w:rsid w:val="00CE5DF0"/>
    <w:rsid w:val="00CE610F"/>
    <w:rsid w:val="00CE61E9"/>
    <w:rsid w:val="00CE622C"/>
    <w:rsid w:val="00CE63AE"/>
    <w:rsid w:val="00CE6A4F"/>
    <w:rsid w:val="00CE6B96"/>
    <w:rsid w:val="00CE6D55"/>
    <w:rsid w:val="00CE6E7F"/>
    <w:rsid w:val="00CE6E90"/>
    <w:rsid w:val="00CE6F0F"/>
    <w:rsid w:val="00CE73B0"/>
    <w:rsid w:val="00CE75FF"/>
    <w:rsid w:val="00CE77C2"/>
    <w:rsid w:val="00CE7A04"/>
    <w:rsid w:val="00CE7A3E"/>
    <w:rsid w:val="00CF002F"/>
    <w:rsid w:val="00CF0199"/>
    <w:rsid w:val="00CF0246"/>
    <w:rsid w:val="00CF033D"/>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27F1"/>
    <w:rsid w:val="00CF33CD"/>
    <w:rsid w:val="00CF3576"/>
    <w:rsid w:val="00CF393D"/>
    <w:rsid w:val="00CF39D9"/>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81"/>
    <w:rsid w:val="00D00BB4"/>
    <w:rsid w:val="00D00BB7"/>
    <w:rsid w:val="00D00EE6"/>
    <w:rsid w:val="00D00F13"/>
    <w:rsid w:val="00D01720"/>
    <w:rsid w:val="00D019A6"/>
    <w:rsid w:val="00D01AD0"/>
    <w:rsid w:val="00D01EAD"/>
    <w:rsid w:val="00D01F3A"/>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F7"/>
    <w:rsid w:val="00D06006"/>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0B2"/>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1D6"/>
    <w:rsid w:val="00D3337B"/>
    <w:rsid w:val="00D333D8"/>
    <w:rsid w:val="00D337F4"/>
    <w:rsid w:val="00D33CA3"/>
    <w:rsid w:val="00D340F8"/>
    <w:rsid w:val="00D341C7"/>
    <w:rsid w:val="00D3439D"/>
    <w:rsid w:val="00D34452"/>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D85"/>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1B4"/>
    <w:rsid w:val="00D45210"/>
    <w:rsid w:val="00D45227"/>
    <w:rsid w:val="00D45406"/>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47C62"/>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05"/>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7B7"/>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53AE"/>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628"/>
    <w:rsid w:val="00D74832"/>
    <w:rsid w:val="00D74BB2"/>
    <w:rsid w:val="00D74BB8"/>
    <w:rsid w:val="00D74D80"/>
    <w:rsid w:val="00D7502C"/>
    <w:rsid w:val="00D75513"/>
    <w:rsid w:val="00D758B3"/>
    <w:rsid w:val="00D758B6"/>
    <w:rsid w:val="00D758C1"/>
    <w:rsid w:val="00D75C55"/>
    <w:rsid w:val="00D75F9A"/>
    <w:rsid w:val="00D75FD1"/>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292"/>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87"/>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8F0"/>
    <w:rsid w:val="00D93935"/>
    <w:rsid w:val="00D9415C"/>
    <w:rsid w:val="00D942CC"/>
    <w:rsid w:val="00D94368"/>
    <w:rsid w:val="00D944E4"/>
    <w:rsid w:val="00D9463D"/>
    <w:rsid w:val="00D946C3"/>
    <w:rsid w:val="00D947F5"/>
    <w:rsid w:val="00D94A30"/>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7B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3A3"/>
    <w:rsid w:val="00DB040B"/>
    <w:rsid w:val="00DB051A"/>
    <w:rsid w:val="00DB05A7"/>
    <w:rsid w:val="00DB062D"/>
    <w:rsid w:val="00DB0AB8"/>
    <w:rsid w:val="00DB0D2A"/>
    <w:rsid w:val="00DB0F2C"/>
    <w:rsid w:val="00DB11CD"/>
    <w:rsid w:val="00DB13A1"/>
    <w:rsid w:val="00DB157A"/>
    <w:rsid w:val="00DB1B82"/>
    <w:rsid w:val="00DB1B9A"/>
    <w:rsid w:val="00DB1DAB"/>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970"/>
    <w:rsid w:val="00DB6A80"/>
    <w:rsid w:val="00DB6C06"/>
    <w:rsid w:val="00DB6D7D"/>
    <w:rsid w:val="00DB7B06"/>
    <w:rsid w:val="00DC00FC"/>
    <w:rsid w:val="00DC0249"/>
    <w:rsid w:val="00DC043D"/>
    <w:rsid w:val="00DC0612"/>
    <w:rsid w:val="00DC070D"/>
    <w:rsid w:val="00DC08B1"/>
    <w:rsid w:val="00DC0B14"/>
    <w:rsid w:val="00DC0EA9"/>
    <w:rsid w:val="00DC1070"/>
    <w:rsid w:val="00DC116E"/>
    <w:rsid w:val="00DC1DCE"/>
    <w:rsid w:val="00DC1FC3"/>
    <w:rsid w:val="00DC2120"/>
    <w:rsid w:val="00DC2E2C"/>
    <w:rsid w:val="00DC2F5A"/>
    <w:rsid w:val="00DC2F6A"/>
    <w:rsid w:val="00DC318A"/>
    <w:rsid w:val="00DC33A1"/>
    <w:rsid w:val="00DC3550"/>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C4B"/>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6"/>
    <w:rsid w:val="00DD229E"/>
    <w:rsid w:val="00DD25A0"/>
    <w:rsid w:val="00DD290D"/>
    <w:rsid w:val="00DD2BAA"/>
    <w:rsid w:val="00DD3029"/>
    <w:rsid w:val="00DD31D3"/>
    <w:rsid w:val="00DD324D"/>
    <w:rsid w:val="00DD3A75"/>
    <w:rsid w:val="00DD4165"/>
    <w:rsid w:val="00DD4262"/>
    <w:rsid w:val="00DD4DC1"/>
    <w:rsid w:val="00DD4F00"/>
    <w:rsid w:val="00DD512C"/>
    <w:rsid w:val="00DD5458"/>
    <w:rsid w:val="00DD55E0"/>
    <w:rsid w:val="00DD57D6"/>
    <w:rsid w:val="00DD593A"/>
    <w:rsid w:val="00DD698F"/>
    <w:rsid w:val="00DD6B32"/>
    <w:rsid w:val="00DD70CA"/>
    <w:rsid w:val="00DD746C"/>
    <w:rsid w:val="00DD7B8A"/>
    <w:rsid w:val="00DD7C5B"/>
    <w:rsid w:val="00DE0297"/>
    <w:rsid w:val="00DE0586"/>
    <w:rsid w:val="00DE070A"/>
    <w:rsid w:val="00DE08DF"/>
    <w:rsid w:val="00DE091E"/>
    <w:rsid w:val="00DE1164"/>
    <w:rsid w:val="00DE1336"/>
    <w:rsid w:val="00DE1687"/>
    <w:rsid w:val="00DE18A3"/>
    <w:rsid w:val="00DE1904"/>
    <w:rsid w:val="00DE1A4D"/>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8B5"/>
    <w:rsid w:val="00DE6049"/>
    <w:rsid w:val="00DE65D1"/>
    <w:rsid w:val="00DE6668"/>
    <w:rsid w:val="00DE666F"/>
    <w:rsid w:val="00DE67F0"/>
    <w:rsid w:val="00DE6CA5"/>
    <w:rsid w:val="00DE7057"/>
    <w:rsid w:val="00DE737B"/>
    <w:rsid w:val="00DE7A41"/>
    <w:rsid w:val="00DE7B66"/>
    <w:rsid w:val="00DF0215"/>
    <w:rsid w:val="00DF033D"/>
    <w:rsid w:val="00DF05D5"/>
    <w:rsid w:val="00DF08E7"/>
    <w:rsid w:val="00DF0951"/>
    <w:rsid w:val="00DF09E7"/>
    <w:rsid w:val="00DF0E70"/>
    <w:rsid w:val="00DF100B"/>
    <w:rsid w:val="00DF103E"/>
    <w:rsid w:val="00DF105B"/>
    <w:rsid w:val="00DF11B7"/>
    <w:rsid w:val="00DF120F"/>
    <w:rsid w:val="00DF18A2"/>
    <w:rsid w:val="00DF197F"/>
    <w:rsid w:val="00DF1A2D"/>
    <w:rsid w:val="00DF1C49"/>
    <w:rsid w:val="00DF1F75"/>
    <w:rsid w:val="00DF1F9D"/>
    <w:rsid w:val="00DF21A3"/>
    <w:rsid w:val="00DF31E9"/>
    <w:rsid w:val="00DF36B4"/>
    <w:rsid w:val="00DF38F4"/>
    <w:rsid w:val="00DF3A41"/>
    <w:rsid w:val="00DF3C68"/>
    <w:rsid w:val="00DF3CF2"/>
    <w:rsid w:val="00DF3FEB"/>
    <w:rsid w:val="00DF4359"/>
    <w:rsid w:val="00DF4421"/>
    <w:rsid w:val="00DF4819"/>
    <w:rsid w:val="00DF4BBD"/>
    <w:rsid w:val="00DF4C89"/>
    <w:rsid w:val="00DF4E8F"/>
    <w:rsid w:val="00DF56FA"/>
    <w:rsid w:val="00DF5A5D"/>
    <w:rsid w:val="00DF5BFF"/>
    <w:rsid w:val="00DF634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3DD"/>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35"/>
    <w:rsid w:val="00E10583"/>
    <w:rsid w:val="00E10761"/>
    <w:rsid w:val="00E10844"/>
    <w:rsid w:val="00E109F3"/>
    <w:rsid w:val="00E10A6A"/>
    <w:rsid w:val="00E10B8A"/>
    <w:rsid w:val="00E1121B"/>
    <w:rsid w:val="00E11D4A"/>
    <w:rsid w:val="00E11D7A"/>
    <w:rsid w:val="00E11D95"/>
    <w:rsid w:val="00E11EEB"/>
    <w:rsid w:val="00E11F01"/>
    <w:rsid w:val="00E12262"/>
    <w:rsid w:val="00E1235E"/>
    <w:rsid w:val="00E12719"/>
    <w:rsid w:val="00E128F2"/>
    <w:rsid w:val="00E12C6B"/>
    <w:rsid w:val="00E12DED"/>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E24"/>
    <w:rsid w:val="00E16F82"/>
    <w:rsid w:val="00E1703D"/>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6A1"/>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27FB9"/>
    <w:rsid w:val="00E300D7"/>
    <w:rsid w:val="00E30288"/>
    <w:rsid w:val="00E3089B"/>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1EA"/>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6E0A"/>
    <w:rsid w:val="00E37017"/>
    <w:rsid w:val="00E37892"/>
    <w:rsid w:val="00E37898"/>
    <w:rsid w:val="00E37ABD"/>
    <w:rsid w:val="00E37B27"/>
    <w:rsid w:val="00E37BE5"/>
    <w:rsid w:val="00E37DD6"/>
    <w:rsid w:val="00E37FB4"/>
    <w:rsid w:val="00E37FBA"/>
    <w:rsid w:val="00E40378"/>
    <w:rsid w:val="00E40429"/>
    <w:rsid w:val="00E40523"/>
    <w:rsid w:val="00E407E8"/>
    <w:rsid w:val="00E40B93"/>
    <w:rsid w:val="00E40CF8"/>
    <w:rsid w:val="00E418EB"/>
    <w:rsid w:val="00E41A27"/>
    <w:rsid w:val="00E41AB4"/>
    <w:rsid w:val="00E41D11"/>
    <w:rsid w:val="00E41F2F"/>
    <w:rsid w:val="00E423AD"/>
    <w:rsid w:val="00E42737"/>
    <w:rsid w:val="00E4277C"/>
    <w:rsid w:val="00E42A17"/>
    <w:rsid w:val="00E42B1B"/>
    <w:rsid w:val="00E432D6"/>
    <w:rsid w:val="00E43321"/>
    <w:rsid w:val="00E4381C"/>
    <w:rsid w:val="00E43CF0"/>
    <w:rsid w:val="00E43E31"/>
    <w:rsid w:val="00E43F0C"/>
    <w:rsid w:val="00E44906"/>
    <w:rsid w:val="00E458E2"/>
    <w:rsid w:val="00E4590D"/>
    <w:rsid w:val="00E45A74"/>
    <w:rsid w:val="00E45C77"/>
    <w:rsid w:val="00E45DC0"/>
    <w:rsid w:val="00E45FAD"/>
    <w:rsid w:val="00E4608B"/>
    <w:rsid w:val="00E46589"/>
    <w:rsid w:val="00E46885"/>
    <w:rsid w:val="00E46D7F"/>
    <w:rsid w:val="00E46E37"/>
    <w:rsid w:val="00E470D3"/>
    <w:rsid w:val="00E4711C"/>
    <w:rsid w:val="00E47448"/>
    <w:rsid w:val="00E47975"/>
    <w:rsid w:val="00E47C9F"/>
    <w:rsid w:val="00E47D51"/>
    <w:rsid w:val="00E47E63"/>
    <w:rsid w:val="00E47F83"/>
    <w:rsid w:val="00E47FB2"/>
    <w:rsid w:val="00E500AF"/>
    <w:rsid w:val="00E50105"/>
    <w:rsid w:val="00E501D3"/>
    <w:rsid w:val="00E50336"/>
    <w:rsid w:val="00E50A1B"/>
    <w:rsid w:val="00E50C63"/>
    <w:rsid w:val="00E5111C"/>
    <w:rsid w:val="00E51150"/>
    <w:rsid w:val="00E511FD"/>
    <w:rsid w:val="00E51509"/>
    <w:rsid w:val="00E51AF1"/>
    <w:rsid w:val="00E521D5"/>
    <w:rsid w:val="00E523EF"/>
    <w:rsid w:val="00E5251D"/>
    <w:rsid w:val="00E526A8"/>
    <w:rsid w:val="00E52964"/>
    <w:rsid w:val="00E52AA7"/>
    <w:rsid w:val="00E52B70"/>
    <w:rsid w:val="00E52D98"/>
    <w:rsid w:val="00E53061"/>
    <w:rsid w:val="00E53323"/>
    <w:rsid w:val="00E5338C"/>
    <w:rsid w:val="00E53574"/>
    <w:rsid w:val="00E537D7"/>
    <w:rsid w:val="00E53973"/>
    <w:rsid w:val="00E53A01"/>
    <w:rsid w:val="00E53A63"/>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E1A"/>
    <w:rsid w:val="00E60439"/>
    <w:rsid w:val="00E604C4"/>
    <w:rsid w:val="00E60809"/>
    <w:rsid w:val="00E60BD2"/>
    <w:rsid w:val="00E60C3A"/>
    <w:rsid w:val="00E60FB4"/>
    <w:rsid w:val="00E611DD"/>
    <w:rsid w:val="00E61300"/>
    <w:rsid w:val="00E61572"/>
    <w:rsid w:val="00E61825"/>
    <w:rsid w:val="00E61936"/>
    <w:rsid w:val="00E6197E"/>
    <w:rsid w:val="00E61FD9"/>
    <w:rsid w:val="00E62386"/>
    <w:rsid w:val="00E627DD"/>
    <w:rsid w:val="00E62CD2"/>
    <w:rsid w:val="00E62EB1"/>
    <w:rsid w:val="00E62EE6"/>
    <w:rsid w:val="00E63310"/>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BE3"/>
    <w:rsid w:val="00E74CBD"/>
    <w:rsid w:val="00E74E2F"/>
    <w:rsid w:val="00E74F5D"/>
    <w:rsid w:val="00E75093"/>
    <w:rsid w:val="00E754EF"/>
    <w:rsid w:val="00E756E5"/>
    <w:rsid w:val="00E75BAA"/>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9ED"/>
    <w:rsid w:val="00E86ECB"/>
    <w:rsid w:val="00E87224"/>
    <w:rsid w:val="00E87266"/>
    <w:rsid w:val="00E87742"/>
    <w:rsid w:val="00E87C5B"/>
    <w:rsid w:val="00E8B3D4"/>
    <w:rsid w:val="00E900E0"/>
    <w:rsid w:val="00E907E4"/>
    <w:rsid w:val="00E909AF"/>
    <w:rsid w:val="00E90A24"/>
    <w:rsid w:val="00E90C34"/>
    <w:rsid w:val="00E90F33"/>
    <w:rsid w:val="00E9105D"/>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5DFB"/>
    <w:rsid w:val="00E9616B"/>
    <w:rsid w:val="00E96456"/>
    <w:rsid w:val="00E9674C"/>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1E0F"/>
    <w:rsid w:val="00EA206C"/>
    <w:rsid w:val="00EA241C"/>
    <w:rsid w:val="00EA282C"/>
    <w:rsid w:val="00EA298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38C"/>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5C9"/>
    <w:rsid w:val="00EB4D53"/>
    <w:rsid w:val="00EB4F83"/>
    <w:rsid w:val="00EB519E"/>
    <w:rsid w:val="00EB5211"/>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82F"/>
    <w:rsid w:val="00EC0902"/>
    <w:rsid w:val="00EC097E"/>
    <w:rsid w:val="00EC0AA5"/>
    <w:rsid w:val="00EC0E4B"/>
    <w:rsid w:val="00EC0FA5"/>
    <w:rsid w:val="00EC10FC"/>
    <w:rsid w:val="00EC1309"/>
    <w:rsid w:val="00EC1424"/>
    <w:rsid w:val="00EC142A"/>
    <w:rsid w:val="00EC1466"/>
    <w:rsid w:val="00EC14B0"/>
    <w:rsid w:val="00EC1B86"/>
    <w:rsid w:val="00EC1CB2"/>
    <w:rsid w:val="00EC1CEA"/>
    <w:rsid w:val="00EC204E"/>
    <w:rsid w:val="00EC23C1"/>
    <w:rsid w:val="00EC249E"/>
    <w:rsid w:val="00EC2963"/>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91D"/>
    <w:rsid w:val="00ED2A61"/>
    <w:rsid w:val="00ED2AE2"/>
    <w:rsid w:val="00ED2C5A"/>
    <w:rsid w:val="00ED2C8E"/>
    <w:rsid w:val="00ED3276"/>
    <w:rsid w:val="00ED33AE"/>
    <w:rsid w:val="00ED3564"/>
    <w:rsid w:val="00ED3775"/>
    <w:rsid w:val="00ED385D"/>
    <w:rsid w:val="00ED3884"/>
    <w:rsid w:val="00ED3964"/>
    <w:rsid w:val="00ED3ADF"/>
    <w:rsid w:val="00ED3B11"/>
    <w:rsid w:val="00ED3BDD"/>
    <w:rsid w:val="00ED3F1A"/>
    <w:rsid w:val="00ED4113"/>
    <w:rsid w:val="00ED4126"/>
    <w:rsid w:val="00ED424C"/>
    <w:rsid w:val="00ED42E2"/>
    <w:rsid w:val="00ED42F2"/>
    <w:rsid w:val="00ED44F8"/>
    <w:rsid w:val="00ED4982"/>
    <w:rsid w:val="00ED4A6D"/>
    <w:rsid w:val="00ED4B9D"/>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4F12"/>
    <w:rsid w:val="00EE514A"/>
    <w:rsid w:val="00EE51D3"/>
    <w:rsid w:val="00EE55AF"/>
    <w:rsid w:val="00EE5630"/>
    <w:rsid w:val="00EE57F8"/>
    <w:rsid w:val="00EE5A27"/>
    <w:rsid w:val="00EE5F88"/>
    <w:rsid w:val="00EE62F1"/>
    <w:rsid w:val="00EE6419"/>
    <w:rsid w:val="00EE647F"/>
    <w:rsid w:val="00EE6785"/>
    <w:rsid w:val="00EE67FB"/>
    <w:rsid w:val="00EE6A78"/>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F8"/>
    <w:rsid w:val="00EF2F85"/>
    <w:rsid w:val="00EF3133"/>
    <w:rsid w:val="00EF3554"/>
    <w:rsid w:val="00EF4099"/>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EF7F71"/>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1BE"/>
    <w:rsid w:val="00F073C2"/>
    <w:rsid w:val="00F07410"/>
    <w:rsid w:val="00F07601"/>
    <w:rsid w:val="00F076A9"/>
    <w:rsid w:val="00F0780D"/>
    <w:rsid w:val="00F07830"/>
    <w:rsid w:val="00F07E40"/>
    <w:rsid w:val="00F07F39"/>
    <w:rsid w:val="00F10288"/>
    <w:rsid w:val="00F105ED"/>
    <w:rsid w:val="00F10AE4"/>
    <w:rsid w:val="00F10CB9"/>
    <w:rsid w:val="00F10E71"/>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769"/>
    <w:rsid w:val="00F13A3D"/>
    <w:rsid w:val="00F142EE"/>
    <w:rsid w:val="00F14435"/>
    <w:rsid w:val="00F14478"/>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4B9"/>
    <w:rsid w:val="00F2052B"/>
    <w:rsid w:val="00F207DA"/>
    <w:rsid w:val="00F2086A"/>
    <w:rsid w:val="00F209F9"/>
    <w:rsid w:val="00F20B8C"/>
    <w:rsid w:val="00F20E4C"/>
    <w:rsid w:val="00F211EC"/>
    <w:rsid w:val="00F21C37"/>
    <w:rsid w:val="00F21F0A"/>
    <w:rsid w:val="00F22183"/>
    <w:rsid w:val="00F2221E"/>
    <w:rsid w:val="00F2260F"/>
    <w:rsid w:val="00F2261A"/>
    <w:rsid w:val="00F22ACC"/>
    <w:rsid w:val="00F22CB1"/>
    <w:rsid w:val="00F22F68"/>
    <w:rsid w:val="00F23243"/>
    <w:rsid w:val="00F2332A"/>
    <w:rsid w:val="00F233F9"/>
    <w:rsid w:val="00F235CB"/>
    <w:rsid w:val="00F237BE"/>
    <w:rsid w:val="00F239C6"/>
    <w:rsid w:val="00F23C09"/>
    <w:rsid w:val="00F23EEF"/>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9FE"/>
    <w:rsid w:val="00F30B5C"/>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2E"/>
    <w:rsid w:val="00F34B41"/>
    <w:rsid w:val="00F34DC9"/>
    <w:rsid w:val="00F35341"/>
    <w:rsid w:val="00F35516"/>
    <w:rsid w:val="00F359E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1B06"/>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03A"/>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B8C"/>
    <w:rsid w:val="00F50C37"/>
    <w:rsid w:val="00F50CF2"/>
    <w:rsid w:val="00F5141D"/>
    <w:rsid w:val="00F519CF"/>
    <w:rsid w:val="00F51A20"/>
    <w:rsid w:val="00F51AE6"/>
    <w:rsid w:val="00F51DD1"/>
    <w:rsid w:val="00F51EC8"/>
    <w:rsid w:val="00F51F1C"/>
    <w:rsid w:val="00F51FCF"/>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7F"/>
    <w:rsid w:val="00F560BA"/>
    <w:rsid w:val="00F560FE"/>
    <w:rsid w:val="00F5686A"/>
    <w:rsid w:val="00F56970"/>
    <w:rsid w:val="00F56F29"/>
    <w:rsid w:val="00F57085"/>
    <w:rsid w:val="00F5721E"/>
    <w:rsid w:val="00F57B87"/>
    <w:rsid w:val="00F601A5"/>
    <w:rsid w:val="00F6034A"/>
    <w:rsid w:val="00F604CB"/>
    <w:rsid w:val="00F6071C"/>
    <w:rsid w:val="00F60867"/>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5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5D2"/>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2C7"/>
    <w:rsid w:val="00F76365"/>
    <w:rsid w:val="00F76560"/>
    <w:rsid w:val="00F767DF"/>
    <w:rsid w:val="00F7687D"/>
    <w:rsid w:val="00F76BD9"/>
    <w:rsid w:val="00F76CC5"/>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E04"/>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3C"/>
    <w:rsid w:val="00F86E97"/>
    <w:rsid w:val="00F87032"/>
    <w:rsid w:val="00F87094"/>
    <w:rsid w:val="00F87138"/>
    <w:rsid w:val="00F8760B"/>
    <w:rsid w:val="00F87612"/>
    <w:rsid w:val="00F87954"/>
    <w:rsid w:val="00F87AB3"/>
    <w:rsid w:val="00F903A5"/>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5251"/>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1F"/>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865"/>
    <w:rsid w:val="00FB2AB5"/>
    <w:rsid w:val="00FB2B0B"/>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98"/>
    <w:rsid w:val="00FB5D21"/>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1B09"/>
    <w:rsid w:val="00FC2DB8"/>
    <w:rsid w:val="00FC2FC7"/>
    <w:rsid w:val="00FC31B4"/>
    <w:rsid w:val="00FC33B2"/>
    <w:rsid w:val="00FC389D"/>
    <w:rsid w:val="00FC3A3F"/>
    <w:rsid w:val="00FC3AEE"/>
    <w:rsid w:val="00FC4128"/>
    <w:rsid w:val="00FC43CE"/>
    <w:rsid w:val="00FC43E7"/>
    <w:rsid w:val="00FC4440"/>
    <w:rsid w:val="00FC4521"/>
    <w:rsid w:val="00FC463B"/>
    <w:rsid w:val="00FC47A6"/>
    <w:rsid w:val="00FC48BE"/>
    <w:rsid w:val="00FC4AC5"/>
    <w:rsid w:val="00FC4EB3"/>
    <w:rsid w:val="00FC50DE"/>
    <w:rsid w:val="00FC577F"/>
    <w:rsid w:val="00FC57C1"/>
    <w:rsid w:val="00FC58DE"/>
    <w:rsid w:val="00FC5D55"/>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98"/>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9F"/>
    <w:rsid w:val="00FE31E5"/>
    <w:rsid w:val="00FE3308"/>
    <w:rsid w:val="00FE330B"/>
    <w:rsid w:val="00FE330C"/>
    <w:rsid w:val="00FE3373"/>
    <w:rsid w:val="00FE35FB"/>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BA5"/>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5B"/>
    <w:rsid w:val="00FF1CB7"/>
    <w:rsid w:val="00FF1EC9"/>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731"/>
    <w:rsid w:val="00FF4A56"/>
    <w:rsid w:val="00FF4C2E"/>
    <w:rsid w:val="00FF4C8E"/>
    <w:rsid w:val="00FF4EAA"/>
    <w:rsid w:val="00FF4F8A"/>
    <w:rsid w:val="00FF4F92"/>
    <w:rsid w:val="00FF54EB"/>
    <w:rsid w:val="00FF5844"/>
    <w:rsid w:val="00FF5EE1"/>
    <w:rsid w:val="00FF5FD2"/>
    <w:rsid w:val="00FF61A8"/>
    <w:rsid w:val="00FF6633"/>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CB771DC-6F11-4251-85AA-BE640DD0D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49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952610">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110490">
      <w:bodyDiv w:val="1"/>
      <w:marLeft w:val="0"/>
      <w:marRight w:val="0"/>
      <w:marTop w:val="0"/>
      <w:marBottom w:val="0"/>
      <w:divBdr>
        <w:top w:val="none" w:sz="0" w:space="0" w:color="auto"/>
        <w:left w:val="none" w:sz="0" w:space="0" w:color="auto"/>
        <w:bottom w:val="none" w:sz="0" w:space="0" w:color="auto"/>
        <w:right w:val="none" w:sz="0" w:space="0" w:color="auto"/>
      </w:divBdr>
    </w:div>
    <w:div w:id="250041342">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4764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864978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713499">
      <w:bodyDiv w:val="1"/>
      <w:marLeft w:val="0"/>
      <w:marRight w:val="0"/>
      <w:marTop w:val="0"/>
      <w:marBottom w:val="0"/>
      <w:divBdr>
        <w:top w:val="none" w:sz="0" w:space="0" w:color="auto"/>
        <w:left w:val="none" w:sz="0" w:space="0" w:color="auto"/>
        <w:bottom w:val="none" w:sz="0" w:space="0" w:color="auto"/>
        <w:right w:val="none" w:sz="0" w:space="0" w:color="auto"/>
      </w:divBdr>
    </w:div>
    <w:div w:id="6530696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029072">
      <w:bodyDiv w:val="1"/>
      <w:marLeft w:val="0"/>
      <w:marRight w:val="0"/>
      <w:marTop w:val="0"/>
      <w:marBottom w:val="0"/>
      <w:divBdr>
        <w:top w:val="none" w:sz="0" w:space="0" w:color="auto"/>
        <w:left w:val="none" w:sz="0" w:space="0" w:color="auto"/>
        <w:bottom w:val="none" w:sz="0" w:space="0" w:color="auto"/>
        <w:right w:val="none" w:sz="0" w:space="0" w:color="auto"/>
      </w:divBdr>
    </w:div>
    <w:div w:id="69777605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240768">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424534">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7664589">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82974853">
      <w:bodyDiv w:val="1"/>
      <w:marLeft w:val="0"/>
      <w:marRight w:val="0"/>
      <w:marTop w:val="0"/>
      <w:marBottom w:val="0"/>
      <w:divBdr>
        <w:top w:val="none" w:sz="0" w:space="0" w:color="auto"/>
        <w:left w:val="none" w:sz="0" w:space="0" w:color="auto"/>
        <w:bottom w:val="none" w:sz="0" w:space="0" w:color="auto"/>
        <w:right w:val="none" w:sz="0" w:space="0" w:color="auto"/>
      </w:divBdr>
    </w:div>
    <w:div w:id="98744134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1585791">
      <w:bodyDiv w:val="1"/>
      <w:marLeft w:val="0"/>
      <w:marRight w:val="0"/>
      <w:marTop w:val="0"/>
      <w:marBottom w:val="0"/>
      <w:divBdr>
        <w:top w:val="none" w:sz="0" w:space="0" w:color="auto"/>
        <w:left w:val="none" w:sz="0" w:space="0" w:color="auto"/>
        <w:bottom w:val="none" w:sz="0" w:space="0" w:color="auto"/>
        <w:right w:val="none" w:sz="0" w:space="0" w:color="auto"/>
      </w:divBdr>
    </w:div>
    <w:div w:id="1025208249">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2814289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94990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85498661">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975312">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2780255">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89752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597669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0427767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530847">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09042606">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3258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381788">
      <w:bodyDiv w:val="1"/>
      <w:marLeft w:val="0"/>
      <w:marRight w:val="0"/>
      <w:marTop w:val="0"/>
      <w:marBottom w:val="0"/>
      <w:divBdr>
        <w:top w:val="none" w:sz="0" w:space="0" w:color="auto"/>
        <w:left w:val="none" w:sz="0" w:space="0" w:color="auto"/>
        <w:bottom w:val="none" w:sz="0" w:space="0" w:color="auto"/>
        <w:right w:val="none" w:sz="0" w:space="0" w:color="auto"/>
      </w:divBdr>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1984700">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29922958">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15646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1570406">
      <w:bodyDiv w:val="1"/>
      <w:marLeft w:val="0"/>
      <w:marRight w:val="0"/>
      <w:marTop w:val="0"/>
      <w:marBottom w:val="0"/>
      <w:divBdr>
        <w:top w:val="none" w:sz="0" w:space="0" w:color="auto"/>
        <w:left w:val="none" w:sz="0" w:space="0" w:color="auto"/>
        <w:bottom w:val="none" w:sz="0" w:space="0" w:color="auto"/>
        <w:right w:val="none" w:sz="0" w:space="0" w:color="auto"/>
      </w:divBdr>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273084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719832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475324">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RBI5PAMIO524-1616901215-40633</_dlc_DocId>
    <_dlc_DocIdUrl xmlns="71c5aaf6-e6ce-465b-b873-5148d2a4c105">
      <Url>https://nokia.sharepoint.com/sites/gxp/_layouts/15/DocIdRedir.aspx?ID=RBI5PAMIO524-1616901215-40633</Url>
      <Description>RBI5PAMIO524-1616901215-40633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D854AB4F-7047-49DF-BA19-82F3E6430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1486</TotalTime>
  <Pages>4</Pages>
  <Words>1292</Words>
  <Characters>7370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8645</CharactersWithSpaces>
  <SharedDoc>false</SharedDoc>
  <HLinks>
    <vt:vector size="6" baseType="variant">
      <vt:variant>
        <vt:i4>8323099</vt:i4>
      </vt:variant>
      <vt:variant>
        <vt:i4>0</vt:i4>
      </vt:variant>
      <vt:variant>
        <vt:i4>0</vt:i4>
      </vt:variant>
      <vt:variant>
        <vt:i4>5</vt:i4>
      </vt:variant>
      <vt:variant>
        <vt:lpwstr>mailto:guillermo.pocovi@nokia.com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317</cp:revision>
  <cp:lastPrinted>2016-06-25T17:35:00Z</cp:lastPrinted>
  <dcterms:created xsi:type="dcterms:W3CDTF">2024-08-10T14:34:00Z</dcterms:created>
  <dcterms:modified xsi:type="dcterms:W3CDTF">2025-02-07T19:38:00Z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1042e671-f8ae-4203-98ad-26ea05a8936d</vt:lpwstr>
  </property>
  <property fmtid="{D5CDD505-2E9C-101B-9397-08002B2CF9AE}" pid="9" name="MediaServiceImageTags">
    <vt:lpwstr/>
  </property>
</Properties>
</file>